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38F75" w14:textId="77777777" w:rsidR="001D33D2" w:rsidRPr="005C2291" w:rsidRDefault="008D0CD6" w:rsidP="007351A6">
      <w:pPr>
        <w:tabs>
          <w:tab w:val="left" w:pos="4092"/>
        </w:tabs>
        <w:spacing w:after="0" w:line="240" w:lineRule="auto"/>
        <w:jc w:val="center"/>
        <w:rPr>
          <w:rFonts w:ascii="Times New Roman" w:hAnsi="Times New Roman" w:cs="Times New Roman"/>
          <w:b/>
          <w:sz w:val="24"/>
          <w:szCs w:val="24"/>
          <w:lang w:val="en-ZA"/>
        </w:rPr>
      </w:pPr>
      <w:r w:rsidRPr="005C2291">
        <w:rPr>
          <w:rFonts w:ascii="Times New Roman" w:hAnsi="Times New Roman" w:cs="Times New Roman"/>
          <w:b/>
          <w:sz w:val="24"/>
          <w:szCs w:val="24"/>
          <w:lang w:val="en-ZA"/>
        </w:rPr>
        <w:t>IN THE COURT OF APPEAL OF SEYCHELLES</w:t>
      </w:r>
    </w:p>
    <w:p w14:paraId="1703659B" w14:textId="77777777" w:rsidR="009539C2" w:rsidRPr="005C2291" w:rsidRDefault="009539C2" w:rsidP="003C5E20">
      <w:pPr>
        <w:pBdr>
          <w:bottom w:val="single" w:sz="4" w:space="1" w:color="auto"/>
        </w:pBdr>
        <w:tabs>
          <w:tab w:val="left" w:pos="4092"/>
        </w:tabs>
        <w:spacing w:line="240" w:lineRule="auto"/>
        <w:rPr>
          <w:rFonts w:ascii="Times New Roman" w:hAnsi="Times New Roman" w:cs="Times New Roman"/>
          <w:b/>
          <w:sz w:val="24"/>
          <w:szCs w:val="24"/>
          <w:lang w:val="en-ZA"/>
        </w:rPr>
      </w:pPr>
    </w:p>
    <w:p w14:paraId="785DA693" w14:textId="2C6FAF8E" w:rsidR="00ED0BFC" w:rsidRPr="005C2291" w:rsidRDefault="00ED0BFC" w:rsidP="003C5E20">
      <w:pPr>
        <w:spacing w:after="0" w:line="240" w:lineRule="auto"/>
        <w:ind w:left="5580"/>
        <w:rPr>
          <w:rFonts w:ascii="Times New Roman" w:hAnsi="Times New Roman" w:cs="Times New Roman"/>
          <w:b/>
          <w:sz w:val="24"/>
          <w:szCs w:val="24"/>
          <w:u w:val="single"/>
          <w:lang w:val="en-ZA"/>
        </w:rPr>
      </w:pPr>
      <w:r w:rsidRPr="005C2291">
        <w:rPr>
          <w:rFonts w:ascii="Times New Roman" w:hAnsi="Times New Roman" w:cs="Times New Roman"/>
          <w:b/>
          <w:sz w:val="24"/>
          <w:szCs w:val="24"/>
          <w:u w:val="single"/>
          <w:lang w:val="en-ZA"/>
        </w:rPr>
        <w:t>Reportable</w:t>
      </w:r>
    </w:p>
    <w:p w14:paraId="3BCC493E" w14:textId="48F6944F" w:rsidR="002E2AE3" w:rsidRPr="005C2291" w:rsidRDefault="008D0CD6" w:rsidP="003C5E20">
      <w:pPr>
        <w:spacing w:after="0" w:line="240" w:lineRule="auto"/>
        <w:ind w:left="5580"/>
        <w:rPr>
          <w:rFonts w:ascii="Times New Roman" w:hAnsi="Times New Roman" w:cs="Times New Roman"/>
          <w:sz w:val="24"/>
          <w:szCs w:val="24"/>
          <w:lang w:val="en-ZA"/>
        </w:rPr>
      </w:pPr>
      <w:r w:rsidRPr="005C2291">
        <w:rPr>
          <w:rFonts w:ascii="Times New Roman" w:hAnsi="Times New Roman" w:cs="Times New Roman"/>
          <w:sz w:val="24"/>
          <w:szCs w:val="24"/>
          <w:lang w:val="en-ZA"/>
        </w:rPr>
        <w:t>[20</w:t>
      </w:r>
      <w:r w:rsidR="00415024" w:rsidRPr="005C2291">
        <w:rPr>
          <w:rFonts w:ascii="Times New Roman" w:hAnsi="Times New Roman" w:cs="Times New Roman"/>
          <w:sz w:val="24"/>
          <w:szCs w:val="24"/>
          <w:lang w:val="en-ZA"/>
        </w:rPr>
        <w:t>22</w:t>
      </w:r>
      <w:r w:rsidRPr="005C2291">
        <w:rPr>
          <w:rFonts w:ascii="Times New Roman" w:hAnsi="Times New Roman" w:cs="Times New Roman"/>
          <w:sz w:val="24"/>
          <w:szCs w:val="24"/>
          <w:lang w:val="en-ZA"/>
        </w:rPr>
        <w:t>] SC</w:t>
      </w:r>
      <w:r w:rsidR="00BC73B1" w:rsidRPr="005C2291">
        <w:rPr>
          <w:rFonts w:ascii="Times New Roman" w:hAnsi="Times New Roman" w:cs="Times New Roman"/>
          <w:sz w:val="24"/>
          <w:szCs w:val="24"/>
          <w:lang w:val="en-ZA"/>
        </w:rPr>
        <w:t>C</w:t>
      </w:r>
      <w:r w:rsidRPr="005C2291">
        <w:rPr>
          <w:rFonts w:ascii="Times New Roman" w:hAnsi="Times New Roman" w:cs="Times New Roman"/>
          <w:sz w:val="24"/>
          <w:szCs w:val="24"/>
          <w:lang w:val="en-ZA"/>
        </w:rPr>
        <w:t>A</w:t>
      </w:r>
      <w:r w:rsidR="0015436C">
        <w:rPr>
          <w:rFonts w:ascii="Times New Roman" w:hAnsi="Times New Roman" w:cs="Times New Roman"/>
          <w:sz w:val="24"/>
          <w:szCs w:val="24"/>
          <w:lang w:val="en-ZA"/>
        </w:rPr>
        <w:t xml:space="preserve"> 57 (21</w:t>
      </w:r>
      <w:r w:rsidR="00415024" w:rsidRPr="005C2291">
        <w:rPr>
          <w:rFonts w:ascii="Times New Roman" w:hAnsi="Times New Roman" w:cs="Times New Roman"/>
          <w:sz w:val="24"/>
          <w:szCs w:val="24"/>
          <w:lang w:val="en-ZA"/>
        </w:rPr>
        <w:t xml:space="preserve"> October 2022)</w:t>
      </w:r>
    </w:p>
    <w:p w14:paraId="2722A279" w14:textId="5A8240E0" w:rsidR="00415024" w:rsidRPr="005C2291" w:rsidRDefault="00661A4D" w:rsidP="003C5E20">
      <w:pPr>
        <w:spacing w:after="0" w:line="240" w:lineRule="auto"/>
        <w:ind w:left="5580"/>
        <w:rPr>
          <w:rFonts w:ascii="Times New Roman" w:hAnsi="Times New Roman" w:cs="Times New Roman"/>
          <w:sz w:val="24"/>
          <w:szCs w:val="24"/>
          <w:lang w:val="en-ZA"/>
        </w:rPr>
      </w:pPr>
      <w:r>
        <w:rPr>
          <w:rFonts w:ascii="Times New Roman" w:hAnsi="Times New Roman" w:cs="Times New Roman"/>
          <w:sz w:val="24"/>
          <w:szCs w:val="24"/>
          <w:lang w:val="en-ZA"/>
        </w:rPr>
        <w:t>SCA MA 34</w:t>
      </w:r>
      <w:r w:rsidR="00415024" w:rsidRPr="005C2291">
        <w:rPr>
          <w:rFonts w:ascii="Times New Roman" w:hAnsi="Times New Roman" w:cs="Times New Roman"/>
          <w:sz w:val="24"/>
          <w:szCs w:val="24"/>
          <w:lang w:val="en-ZA"/>
        </w:rPr>
        <w:t>/2022</w:t>
      </w:r>
    </w:p>
    <w:p w14:paraId="76BFB25A" w14:textId="77777777" w:rsidR="00415024" w:rsidRPr="005C2291" w:rsidRDefault="00415024" w:rsidP="003C5E20">
      <w:pPr>
        <w:spacing w:after="0" w:line="240" w:lineRule="auto"/>
        <w:ind w:left="5580"/>
        <w:rPr>
          <w:rFonts w:ascii="Times New Roman" w:hAnsi="Times New Roman" w:cs="Times New Roman"/>
          <w:sz w:val="24"/>
          <w:szCs w:val="24"/>
          <w:lang w:val="en-ZA"/>
        </w:rPr>
      </w:pPr>
      <w:r w:rsidRPr="005C2291">
        <w:rPr>
          <w:rFonts w:ascii="Times New Roman" w:hAnsi="Times New Roman" w:cs="Times New Roman"/>
          <w:sz w:val="24"/>
          <w:szCs w:val="24"/>
          <w:lang w:val="en-ZA"/>
        </w:rPr>
        <w:t>(Arising in SCA MA 24/2020)</w:t>
      </w:r>
    </w:p>
    <w:p w14:paraId="332A21F4" w14:textId="77777777" w:rsidR="00A15B7C" w:rsidRPr="005C2291" w:rsidRDefault="00A15B7C" w:rsidP="003C5E20">
      <w:pPr>
        <w:spacing w:after="0" w:line="240" w:lineRule="auto"/>
        <w:ind w:left="5580"/>
        <w:rPr>
          <w:rFonts w:ascii="Times New Roman" w:hAnsi="Times New Roman" w:cs="Times New Roman"/>
          <w:sz w:val="24"/>
          <w:szCs w:val="24"/>
          <w:lang w:val="en-ZA"/>
        </w:rPr>
      </w:pPr>
      <w:r w:rsidRPr="005C2291">
        <w:rPr>
          <w:rFonts w:ascii="Times New Roman" w:hAnsi="Times New Roman" w:cs="Times New Roman"/>
          <w:sz w:val="24"/>
          <w:szCs w:val="24"/>
          <w:lang w:val="en-ZA"/>
        </w:rPr>
        <w:t>Out of SCA 28/2020 / CC 23/2019</w:t>
      </w:r>
    </w:p>
    <w:p w14:paraId="72655FD6" w14:textId="77777777" w:rsidR="006A68E2" w:rsidRPr="005C2291" w:rsidRDefault="006A68E2" w:rsidP="003C5E20">
      <w:pPr>
        <w:spacing w:after="0" w:line="240" w:lineRule="auto"/>
        <w:ind w:left="5580"/>
        <w:rPr>
          <w:rFonts w:ascii="Times New Roman" w:hAnsi="Times New Roman" w:cs="Times New Roman"/>
          <w:sz w:val="24"/>
          <w:szCs w:val="24"/>
          <w:lang w:val="en-ZA"/>
        </w:rPr>
      </w:pPr>
    </w:p>
    <w:p w14:paraId="361A788C" w14:textId="77777777" w:rsidR="002D4EB8" w:rsidRPr="005C2291" w:rsidRDefault="002D4EB8" w:rsidP="003C5E20">
      <w:pPr>
        <w:tabs>
          <w:tab w:val="left" w:pos="540"/>
          <w:tab w:val="left" w:pos="4092"/>
        </w:tabs>
        <w:spacing w:after="0" w:line="240" w:lineRule="auto"/>
        <w:rPr>
          <w:rFonts w:ascii="Times New Roman" w:hAnsi="Times New Roman" w:cs="Times New Roman"/>
          <w:sz w:val="24"/>
          <w:szCs w:val="24"/>
          <w:lang w:val="en-ZA"/>
        </w:rPr>
      </w:pPr>
      <w:r w:rsidRPr="005C2291">
        <w:rPr>
          <w:rFonts w:ascii="Times New Roman" w:hAnsi="Times New Roman" w:cs="Times New Roman"/>
          <w:sz w:val="24"/>
          <w:szCs w:val="24"/>
          <w:lang w:val="en-ZA"/>
        </w:rPr>
        <w:t>In the matter between</w:t>
      </w:r>
      <w:r w:rsidR="008577B7" w:rsidRPr="005C2291">
        <w:rPr>
          <w:rFonts w:ascii="Times New Roman" w:hAnsi="Times New Roman" w:cs="Times New Roman"/>
          <w:sz w:val="24"/>
          <w:szCs w:val="24"/>
          <w:lang w:val="en-ZA"/>
        </w:rPr>
        <w:t xml:space="preserve"> </w:t>
      </w:r>
    </w:p>
    <w:p w14:paraId="308F6A9A" w14:textId="5AB3273A" w:rsidR="002E2AE3" w:rsidRPr="005C2291" w:rsidRDefault="0015436C" w:rsidP="003C5E20">
      <w:pPr>
        <w:pStyle w:val="Partynames"/>
        <w:rPr>
          <w:lang w:val="en-ZA"/>
        </w:rPr>
      </w:pPr>
      <w:r w:rsidRPr="005C2291">
        <w:rPr>
          <w:lang w:val="en-ZA"/>
        </w:rPr>
        <w:t>Vijay Construction (Proprietary) Limited</w:t>
      </w:r>
      <w:r w:rsidR="002E2AE3" w:rsidRPr="005C2291">
        <w:rPr>
          <w:lang w:val="en-ZA"/>
        </w:rPr>
        <w:tab/>
      </w:r>
      <w:r w:rsidR="00217020" w:rsidRPr="005C2291">
        <w:rPr>
          <w:lang w:val="en-ZA"/>
        </w:rPr>
        <w:t>Applicant</w:t>
      </w:r>
    </w:p>
    <w:p w14:paraId="0801C0C3" w14:textId="77777777" w:rsidR="0015436C" w:rsidRPr="0015436C" w:rsidRDefault="0015436C" w:rsidP="0015436C">
      <w:pPr>
        <w:pStyle w:val="Attorneysnames"/>
        <w:rPr>
          <w:lang w:val="en-ZA"/>
        </w:rPr>
      </w:pPr>
      <w:r w:rsidRPr="0015436C">
        <w:rPr>
          <w:lang w:val="en-ZA"/>
        </w:rPr>
        <w:t>(</w:t>
      </w:r>
      <w:proofErr w:type="gramStart"/>
      <w:r w:rsidRPr="0015436C">
        <w:rPr>
          <w:lang w:val="en-ZA"/>
        </w:rPr>
        <w:t>rep</w:t>
      </w:r>
      <w:proofErr w:type="gramEnd"/>
      <w:r w:rsidRPr="0015436C">
        <w:rPr>
          <w:lang w:val="en-ZA"/>
        </w:rPr>
        <w:t xml:space="preserve">. by </w:t>
      </w:r>
      <w:proofErr w:type="spellStart"/>
      <w:r w:rsidRPr="0015436C">
        <w:rPr>
          <w:lang w:val="en-ZA"/>
        </w:rPr>
        <w:t>Mr.</w:t>
      </w:r>
      <w:proofErr w:type="spellEnd"/>
      <w:r w:rsidRPr="0015436C">
        <w:rPr>
          <w:lang w:val="en-ZA"/>
        </w:rPr>
        <w:t xml:space="preserve"> Bernard Georges, with </w:t>
      </w:r>
    </w:p>
    <w:p w14:paraId="08F96453" w14:textId="667EF848" w:rsidR="002E2AE3" w:rsidRPr="005C2291" w:rsidRDefault="0015436C" w:rsidP="0015436C">
      <w:pPr>
        <w:pStyle w:val="Attorneysnames"/>
        <w:rPr>
          <w:lang w:val="en-ZA"/>
        </w:rPr>
      </w:pPr>
      <w:proofErr w:type="spellStart"/>
      <w:r w:rsidRPr="0015436C">
        <w:rPr>
          <w:lang w:val="en-ZA"/>
        </w:rPr>
        <w:t>Mr.</w:t>
      </w:r>
      <w:proofErr w:type="spellEnd"/>
      <w:r w:rsidRPr="0015436C">
        <w:rPr>
          <w:lang w:val="en-ZA"/>
        </w:rPr>
        <w:t xml:space="preserve"> Leon Siegfried </w:t>
      </w:r>
      <w:proofErr w:type="spellStart"/>
      <w:r w:rsidRPr="0015436C">
        <w:rPr>
          <w:lang w:val="en-ZA"/>
        </w:rPr>
        <w:t>Kuschke</w:t>
      </w:r>
      <w:proofErr w:type="spellEnd"/>
      <w:r w:rsidRPr="0015436C">
        <w:rPr>
          <w:lang w:val="en-ZA"/>
        </w:rPr>
        <w:t xml:space="preserve">) </w:t>
      </w:r>
    </w:p>
    <w:p w14:paraId="628A777A" w14:textId="77777777" w:rsidR="00380619" w:rsidRPr="005C2291" w:rsidRDefault="00380619" w:rsidP="003C5E20">
      <w:pPr>
        <w:tabs>
          <w:tab w:val="left" w:pos="540"/>
          <w:tab w:val="left" w:pos="4092"/>
          <w:tab w:val="left" w:pos="5580"/>
        </w:tabs>
        <w:spacing w:after="0" w:line="240" w:lineRule="auto"/>
        <w:rPr>
          <w:rFonts w:ascii="Times New Roman" w:hAnsi="Times New Roman" w:cs="Times New Roman"/>
          <w:sz w:val="24"/>
          <w:szCs w:val="24"/>
          <w:lang w:val="en-ZA"/>
        </w:rPr>
      </w:pPr>
    </w:p>
    <w:p w14:paraId="75166D6A" w14:textId="77777777" w:rsidR="009539C2" w:rsidRPr="005C2291" w:rsidRDefault="002D4EB8" w:rsidP="003C5E20">
      <w:pPr>
        <w:tabs>
          <w:tab w:val="left" w:pos="540"/>
          <w:tab w:val="left" w:pos="4092"/>
          <w:tab w:val="left" w:pos="5580"/>
        </w:tabs>
        <w:spacing w:after="0" w:line="240" w:lineRule="auto"/>
        <w:rPr>
          <w:rFonts w:ascii="Times New Roman" w:hAnsi="Times New Roman" w:cs="Times New Roman"/>
          <w:sz w:val="24"/>
          <w:szCs w:val="24"/>
          <w:lang w:val="en-ZA"/>
        </w:rPr>
      </w:pPr>
      <w:proofErr w:type="gramStart"/>
      <w:r w:rsidRPr="005C2291">
        <w:rPr>
          <w:rFonts w:ascii="Times New Roman" w:hAnsi="Times New Roman" w:cs="Times New Roman"/>
          <w:sz w:val="24"/>
          <w:szCs w:val="24"/>
          <w:lang w:val="en-ZA"/>
        </w:rPr>
        <w:t>and</w:t>
      </w:r>
      <w:proofErr w:type="gramEnd"/>
    </w:p>
    <w:p w14:paraId="78708380" w14:textId="77777777" w:rsidR="00F33B83" w:rsidRPr="005C2291" w:rsidRDefault="00F33B83" w:rsidP="003C5E20">
      <w:pPr>
        <w:tabs>
          <w:tab w:val="left" w:pos="540"/>
          <w:tab w:val="left" w:pos="5580"/>
          <w:tab w:val="left" w:pos="6480"/>
        </w:tabs>
        <w:spacing w:after="0" w:line="240" w:lineRule="auto"/>
        <w:rPr>
          <w:rFonts w:ascii="Times New Roman" w:hAnsi="Times New Roman" w:cs="Times New Roman"/>
          <w:b/>
          <w:sz w:val="24"/>
          <w:szCs w:val="24"/>
          <w:lang w:val="en-ZA"/>
        </w:rPr>
      </w:pPr>
    </w:p>
    <w:p w14:paraId="0F71B96B" w14:textId="25F4C08D" w:rsidR="002E2AE3" w:rsidRPr="005C2291" w:rsidRDefault="0015436C" w:rsidP="003C5E20">
      <w:pPr>
        <w:pStyle w:val="Partynames"/>
        <w:rPr>
          <w:lang w:val="en-ZA"/>
        </w:rPr>
      </w:pPr>
      <w:r w:rsidRPr="005C2291">
        <w:rPr>
          <w:lang w:val="en-ZA"/>
        </w:rPr>
        <w:t>Eastern European Engineering Limited</w:t>
      </w:r>
      <w:r w:rsidR="00415024" w:rsidRPr="005C2291">
        <w:rPr>
          <w:lang w:val="en-ZA"/>
        </w:rPr>
        <w:tab/>
      </w:r>
      <w:r w:rsidR="002E2AE3" w:rsidRPr="005C2291">
        <w:rPr>
          <w:lang w:val="en-ZA"/>
        </w:rPr>
        <w:t>Respondent</w:t>
      </w:r>
    </w:p>
    <w:p w14:paraId="3A99C0C1" w14:textId="54D28E30" w:rsidR="00BB1A3E" w:rsidRDefault="005206AD" w:rsidP="003C5E20">
      <w:pPr>
        <w:pBdr>
          <w:bottom w:val="single" w:sz="4" w:space="1" w:color="auto"/>
        </w:pBdr>
        <w:tabs>
          <w:tab w:val="left" w:pos="540"/>
          <w:tab w:val="left" w:pos="5580"/>
        </w:tabs>
        <w:spacing w:after="0" w:line="240" w:lineRule="auto"/>
        <w:rPr>
          <w:rFonts w:ascii="Times New Roman" w:hAnsi="Times New Roman" w:cs="Times New Roman"/>
          <w:i/>
          <w:sz w:val="24"/>
          <w:szCs w:val="24"/>
          <w:lang w:val="en-ZA"/>
        </w:rPr>
      </w:pPr>
      <w:r>
        <w:rPr>
          <w:rFonts w:ascii="Times New Roman" w:hAnsi="Times New Roman" w:cs="Times New Roman"/>
          <w:i/>
          <w:sz w:val="24"/>
          <w:szCs w:val="24"/>
          <w:lang w:val="en-ZA"/>
        </w:rPr>
        <w:t>(</w:t>
      </w:r>
      <w:proofErr w:type="gramStart"/>
      <w:r>
        <w:rPr>
          <w:rFonts w:ascii="Times New Roman" w:hAnsi="Times New Roman" w:cs="Times New Roman"/>
          <w:i/>
          <w:sz w:val="24"/>
          <w:szCs w:val="24"/>
          <w:lang w:val="en-ZA"/>
        </w:rPr>
        <w:t>rep</w:t>
      </w:r>
      <w:proofErr w:type="gramEnd"/>
      <w:r>
        <w:rPr>
          <w:rFonts w:ascii="Times New Roman" w:hAnsi="Times New Roman" w:cs="Times New Roman"/>
          <w:i/>
          <w:sz w:val="24"/>
          <w:szCs w:val="24"/>
          <w:lang w:val="en-ZA"/>
        </w:rPr>
        <w:t xml:space="preserve">. by </w:t>
      </w:r>
      <w:proofErr w:type="spellStart"/>
      <w:r>
        <w:rPr>
          <w:rFonts w:ascii="Times New Roman" w:hAnsi="Times New Roman" w:cs="Times New Roman"/>
          <w:i/>
          <w:sz w:val="24"/>
          <w:szCs w:val="24"/>
          <w:lang w:val="en-ZA"/>
        </w:rPr>
        <w:t>Mr.</w:t>
      </w:r>
      <w:proofErr w:type="spellEnd"/>
      <w:r>
        <w:rPr>
          <w:rFonts w:ascii="Times New Roman" w:hAnsi="Times New Roman" w:cs="Times New Roman"/>
          <w:i/>
          <w:sz w:val="24"/>
          <w:szCs w:val="24"/>
          <w:lang w:val="en-ZA"/>
        </w:rPr>
        <w:t xml:space="preserve"> Basil Hoareau</w:t>
      </w:r>
      <w:bookmarkStart w:id="0" w:name="_GoBack"/>
      <w:bookmarkEnd w:id="0"/>
      <w:r w:rsidR="0015436C" w:rsidRPr="0015436C">
        <w:rPr>
          <w:rFonts w:ascii="Times New Roman" w:hAnsi="Times New Roman" w:cs="Times New Roman"/>
          <w:i/>
          <w:sz w:val="24"/>
          <w:szCs w:val="24"/>
          <w:lang w:val="en-ZA"/>
        </w:rPr>
        <w:t>)</w:t>
      </w:r>
    </w:p>
    <w:p w14:paraId="5D1C910E" w14:textId="77777777" w:rsidR="0015436C" w:rsidRPr="005C2291" w:rsidRDefault="0015436C" w:rsidP="003C5E20">
      <w:pPr>
        <w:pBdr>
          <w:bottom w:val="single" w:sz="4" w:space="1" w:color="auto"/>
        </w:pBdr>
        <w:tabs>
          <w:tab w:val="left" w:pos="540"/>
          <w:tab w:val="left" w:pos="5580"/>
        </w:tabs>
        <w:spacing w:after="0" w:line="240" w:lineRule="auto"/>
        <w:rPr>
          <w:rFonts w:ascii="Times New Roman" w:hAnsi="Times New Roman" w:cs="Times New Roman"/>
          <w:i/>
          <w:sz w:val="24"/>
          <w:szCs w:val="24"/>
          <w:lang w:val="en-ZA"/>
        </w:rPr>
      </w:pPr>
    </w:p>
    <w:p w14:paraId="37847A57" w14:textId="58B1CFAF" w:rsidR="00405958" w:rsidRPr="005C2291" w:rsidRDefault="00405958" w:rsidP="003C5E20">
      <w:pPr>
        <w:spacing w:before="120" w:after="0" w:line="240" w:lineRule="auto"/>
        <w:ind w:left="1886" w:hanging="1886"/>
        <w:rPr>
          <w:rFonts w:ascii="Times New Roman" w:hAnsi="Times New Roman" w:cs="Times New Roman"/>
          <w:sz w:val="24"/>
          <w:szCs w:val="24"/>
          <w:lang w:val="en-ZA"/>
        </w:rPr>
      </w:pPr>
      <w:r w:rsidRPr="005C2291">
        <w:rPr>
          <w:rFonts w:ascii="Times New Roman" w:hAnsi="Times New Roman" w:cs="Times New Roman"/>
          <w:b/>
          <w:sz w:val="24"/>
          <w:szCs w:val="24"/>
          <w:lang w:val="en-ZA"/>
        </w:rPr>
        <w:t>Neutral Citation:</w:t>
      </w:r>
      <w:r w:rsidR="004A2599" w:rsidRPr="005C2291">
        <w:rPr>
          <w:rFonts w:ascii="Times New Roman" w:hAnsi="Times New Roman" w:cs="Times New Roman"/>
          <w:sz w:val="24"/>
          <w:szCs w:val="24"/>
          <w:lang w:val="en-ZA"/>
        </w:rPr>
        <w:t xml:space="preserve"> </w:t>
      </w:r>
      <w:r w:rsidR="004A2599" w:rsidRPr="005C2291">
        <w:rPr>
          <w:rFonts w:ascii="Times New Roman" w:hAnsi="Times New Roman" w:cs="Times New Roman"/>
          <w:sz w:val="24"/>
          <w:szCs w:val="24"/>
          <w:lang w:val="en-ZA"/>
        </w:rPr>
        <w:tab/>
      </w:r>
      <w:r w:rsidR="00B9102F" w:rsidRPr="005C2291">
        <w:rPr>
          <w:rFonts w:ascii="Times New Roman" w:hAnsi="Times New Roman" w:cs="Times New Roman"/>
          <w:i/>
          <w:sz w:val="24"/>
          <w:szCs w:val="24"/>
          <w:lang w:val="en-ZA"/>
        </w:rPr>
        <w:t>Vijay Con</w:t>
      </w:r>
      <w:r w:rsidR="006E79A7">
        <w:rPr>
          <w:rFonts w:ascii="Times New Roman" w:hAnsi="Times New Roman" w:cs="Times New Roman"/>
          <w:i/>
          <w:sz w:val="24"/>
          <w:szCs w:val="24"/>
          <w:lang w:val="en-ZA"/>
        </w:rPr>
        <w:t>struction (Proprietary) Limited v</w:t>
      </w:r>
      <w:r w:rsidR="00B9102F" w:rsidRPr="005C2291">
        <w:rPr>
          <w:rFonts w:ascii="Times New Roman" w:hAnsi="Times New Roman" w:cs="Times New Roman"/>
          <w:i/>
          <w:sz w:val="24"/>
          <w:szCs w:val="24"/>
          <w:lang w:val="en-ZA"/>
        </w:rPr>
        <w:t xml:space="preserve"> </w:t>
      </w:r>
      <w:r w:rsidR="006E79A7" w:rsidRPr="006E79A7">
        <w:rPr>
          <w:rFonts w:ascii="Times New Roman" w:hAnsi="Times New Roman" w:cs="Times New Roman"/>
          <w:i/>
          <w:sz w:val="24"/>
          <w:szCs w:val="24"/>
          <w:lang w:val="en-ZA"/>
        </w:rPr>
        <w:t xml:space="preserve">Eastern European Engineering Limited </w:t>
      </w:r>
      <w:r w:rsidR="00B9102F" w:rsidRPr="005C2291">
        <w:rPr>
          <w:rFonts w:ascii="Times New Roman" w:hAnsi="Times New Roman" w:cs="Times New Roman"/>
          <w:sz w:val="24"/>
          <w:szCs w:val="24"/>
          <w:lang w:val="en-ZA"/>
        </w:rPr>
        <w:t>SCA MA 3</w:t>
      </w:r>
      <w:r w:rsidR="0015436C">
        <w:rPr>
          <w:rFonts w:ascii="Times New Roman" w:hAnsi="Times New Roman" w:cs="Times New Roman"/>
          <w:sz w:val="24"/>
          <w:szCs w:val="24"/>
          <w:lang w:val="en-ZA"/>
        </w:rPr>
        <w:t>4</w:t>
      </w:r>
      <w:r w:rsidR="00B9102F" w:rsidRPr="005C2291">
        <w:rPr>
          <w:rFonts w:ascii="Times New Roman" w:hAnsi="Times New Roman" w:cs="Times New Roman"/>
          <w:sz w:val="24"/>
          <w:szCs w:val="24"/>
          <w:lang w:val="en-ZA"/>
        </w:rPr>
        <w:t>/2022 [2022]</w:t>
      </w:r>
      <w:r w:rsidR="0015436C">
        <w:rPr>
          <w:rFonts w:ascii="Times New Roman" w:hAnsi="Times New Roman" w:cs="Times New Roman"/>
          <w:sz w:val="24"/>
          <w:szCs w:val="24"/>
          <w:lang w:val="en-ZA"/>
        </w:rPr>
        <w:t xml:space="preserve"> SCCA 57.</w:t>
      </w:r>
      <w:r w:rsidR="00B9102F" w:rsidRPr="005C2291">
        <w:rPr>
          <w:rFonts w:ascii="Times New Roman" w:hAnsi="Times New Roman" w:cs="Times New Roman"/>
          <w:sz w:val="24"/>
          <w:szCs w:val="24"/>
          <w:lang w:val="en-ZA"/>
        </w:rPr>
        <w:t xml:space="preserve"> (Arising in SCA MA 24/2020) </w:t>
      </w:r>
      <w:r w:rsidR="00A15B7C" w:rsidRPr="005C2291">
        <w:rPr>
          <w:rFonts w:ascii="Times New Roman" w:hAnsi="Times New Roman" w:cs="Times New Roman"/>
          <w:sz w:val="24"/>
          <w:szCs w:val="24"/>
          <w:lang w:val="en-ZA"/>
        </w:rPr>
        <w:t>Out of SCA 28/2020 / CC23/2019 (</w:t>
      </w:r>
      <w:r w:rsidR="00B9102F" w:rsidRPr="005C2291">
        <w:rPr>
          <w:rFonts w:ascii="Times New Roman" w:hAnsi="Times New Roman" w:cs="Times New Roman"/>
          <w:sz w:val="24"/>
          <w:szCs w:val="24"/>
          <w:lang w:val="en-ZA"/>
        </w:rPr>
        <w:t>2</w:t>
      </w:r>
      <w:r w:rsidR="0015436C">
        <w:rPr>
          <w:rFonts w:ascii="Times New Roman" w:hAnsi="Times New Roman" w:cs="Times New Roman"/>
          <w:sz w:val="24"/>
          <w:szCs w:val="24"/>
          <w:lang w:val="en-ZA"/>
        </w:rPr>
        <w:t>1</w:t>
      </w:r>
      <w:r w:rsidR="00B9102F" w:rsidRPr="005C2291">
        <w:rPr>
          <w:rFonts w:ascii="Times New Roman" w:hAnsi="Times New Roman" w:cs="Times New Roman"/>
          <w:sz w:val="24"/>
          <w:szCs w:val="24"/>
          <w:lang w:val="en-ZA"/>
        </w:rPr>
        <w:t xml:space="preserve"> October 2022</w:t>
      </w:r>
      <w:r w:rsidR="00A15B7C" w:rsidRPr="005C2291">
        <w:rPr>
          <w:rFonts w:ascii="Times New Roman" w:hAnsi="Times New Roman" w:cs="Times New Roman"/>
          <w:sz w:val="24"/>
          <w:szCs w:val="24"/>
          <w:lang w:val="en-ZA"/>
        </w:rPr>
        <w:t>)</w:t>
      </w:r>
    </w:p>
    <w:p w14:paraId="7056275B" w14:textId="77777777" w:rsidR="002E2AE3" w:rsidRPr="005C2291" w:rsidRDefault="009F125D" w:rsidP="003C5E20">
      <w:pPr>
        <w:spacing w:after="0" w:line="240" w:lineRule="auto"/>
        <w:ind w:left="1890" w:hanging="1890"/>
        <w:rPr>
          <w:rFonts w:ascii="Times New Roman" w:hAnsi="Times New Roman" w:cs="Times New Roman"/>
          <w:sz w:val="24"/>
          <w:szCs w:val="24"/>
          <w:lang w:val="en-ZA"/>
        </w:rPr>
      </w:pPr>
      <w:r w:rsidRPr="005C2291">
        <w:rPr>
          <w:rFonts w:ascii="Times New Roman" w:hAnsi="Times New Roman" w:cs="Times New Roman"/>
          <w:b/>
          <w:sz w:val="24"/>
          <w:szCs w:val="24"/>
          <w:lang w:val="en-ZA"/>
        </w:rPr>
        <w:t>Before</w:t>
      </w:r>
      <w:r w:rsidR="00405958" w:rsidRPr="005C2291">
        <w:rPr>
          <w:rFonts w:ascii="Times New Roman" w:hAnsi="Times New Roman" w:cs="Times New Roman"/>
          <w:b/>
          <w:sz w:val="24"/>
          <w:szCs w:val="24"/>
          <w:lang w:val="en-ZA"/>
        </w:rPr>
        <w:t xml:space="preserve">: </w:t>
      </w:r>
      <w:r w:rsidR="004A2599" w:rsidRPr="005C2291">
        <w:rPr>
          <w:rFonts w:ascii="Times New Roman" w:hAnsi="Times New Roman" w:cs="Times New Roman"/>
          <w:b/>
          <w:sz w:val="24"/>
          <w:szCs w:val="24"/>
          <w:lang w:val="en-ZA"/>
        </w:rPr>
        <w:tab/>
      </w:r>
      <w:r w:rsidR="00B9102F" w:rsidRPr="005C2291">
        <w:rPr>
          <w:rFonts w:ascii="Times New Roman" w:hAnsi="Times New Roman" w:cs="Times New Roman"/>
          <w:b/>
          <w:sz w:val="24"/>
          <w:szCs w:val="24"/>
          <w:lang w:val="en-ZA"/>
        </w:rPr>
        <w:t>Anderson JA (Presiding), Young JA, Singh JA</w:t>
      </w:r>
    </w:p>
    <w:p w14:paraId="3430C066" w14:textId="21C48EB2" w:rsidR="00344425" w:rsidRPr="005C2291" w:rsidRDefault="00346D7F" w:rsidP="003C5E20">
      <w:pPr>
        <w:spacing w:after="0" w:line="240" w:lineRule="auto"/>
        <w:ind w:left="1890" w:hanging="1890"/>
        <w:rPr>
          <w:rFonts w:ascii="Times New Roman" w:hAnsi="Times New Roman" w:cs="Times New Roman"/>
          <w:sz w:val="24"/>
          <w:szCs w:val="24"/>
          <w:lang w:val="en-ZA"/>
        </w:rPr>
      </w:pPr>
      <w:r w:rsidRPr="005C2291">
        <w:rPr>
          <w:rFonts w:ascii="Times New Roman" w:hAnsi="Times New Roman" w:cs="Times New Roman"/>
          <w:b/>
          <w:sz w:val="24"/>
          <w:szCs w:val="24"/>
          <w:lang w:val="en-ZA"/>
        </w:rPr>
        <w:t xml:space="preserve">Summary: </w:t>
      </w:r>
      <w:r w:rsidR="00F33B83" w:rsidRPr="005C2291">
        <w:rPr>
          <w:rFonts w:ascii="Times New Roman" w:hAnsi="Times New Roman" w:cs="Times New Roman"/>
          <w:b/>
          <w:sz w:val="24"/>
          <w:szCs w:val="24"/>
          <w:lang w:val="en-ZA"/>
        </w:rPr>
        <w:tab/>
      </w:r>
      <w:r w:rsidR="00661A4D">
        <w:rPr>
          <w:rFonts w:ascii="Times New Roman" w:hAnsi="Times New Roman" w:cs="Times New Roman"/>
          <w:b/>
          <w:sz w:val="24"/>
          <w:szCs w:val="24"/>
          <w:lang w:val="en-ZA"/>
        </w:rPr>
        <w:t>Application for leave to file additional grounds</w:t>
      </w:r>
      <w:r w:rsidR="003051FF">
        <w:rPr>
          <w:rFonts w:ascii="Times New Roman" w:hAnsi="Times New Roman" w:cs="Times New Roman"/>
          <w:b/>
          <w:sz w:val="24"/>
          <w:szCs w:val="24"/>
          <w:lang w:val="en-ZA"/>
        </w:rPr>
        <w:t>.</w:t>
      </w:r>
    </w:p>
    <w:p w14:paraId="4D51EA16" w14:textId="77777777" w:rsidR="00344425" w:rsidRPr="005C2291" w:rsidRDefault="00344425" w:rsidP="003C5E20">
      <w:pPr>
        <w:tabs>
          <w:tab w:val="left" w:pos="720"/>
          <w:tab w:val="left" w:pos="1440"/>
          <w:tab w:val="left" w:pos="2160"/>
        </w:tabs>
        <w:spacing w:after="0" w:line="240" w:lineRule="auto"/>
        <w:ind w:left="1890" w:hanging="1890"/>
        <w:rPr>
          <w:rFonts w:ascii="Times New Roman" w:hAnsi="Times New Roman" w:cs="Times New Roman"/>
          <w:sz w:val="24"/>
          <w:szCs w:val="24"/>
          <w:lang w:val="en-ZA"/>
        </w:rPr>
      </w:pPr>
      <w:r w:rsidRPr="005C2291">
        <w:rPr>
          <w:rFonts w:ascii="Times New Roman" w:hAnsi="Times New Roman" w:cs="Times New Roman"/>
          <w:b/>
          <w:sz w:val="24"/>
          <w:szCs w:val="24"/>
          <w:lang w:val="en-ZA"/>
        </w:rPr>
        <w:t xml:space="preserve">Heard: </w:t>
      </w:r>
      <w:r w:rsidR="005B12AA" w:rsidRPr="005C2291">
        <w:rPr>
          <w:rFonts w:ascii="Times New Roman" w:hAnsi="Times New Roman" w:cs="Times New Roman"/>
          <w:sz w:val="24"/>
          <w:szCs w:val="24"/>
          <w:lang w:val="en-ZA"/>
        </w:rPr>
        <w:tab/>
      </w:r>
      <w:r w:rsidR="005B12AA" w:rsidRPr="005C2291">
        <w:rPr>
          <w:rFonts w:ascii="Times New Roman" w:hAnsi="Times New Roman" w:cs="Times New Roman"/>
          <w:sz w:val="24"/>
          <w:szCs w:val="24"/>
          <w:lang w:val="en-ZA"/>
        </w:rPr>
        <w:tab/>
      </w:r>
      <w:r w:rsidR="00B9102F" w:rsidRPr="005C2291">
        <w:rPr>
          <w:rFonts w:ascii="Times New Roman" w:hAnsi="Times New Roman" w:cs="Times New Roman"/>
          <w:sz w:val="24"/>
          <w:szCs w:val="24"/>
          <w:lang w:val="en-ZA"/>
        </w:rPr>
        <w:t>12 October 2022</w:t>
      </w:r>
    </w:p>
    <w:p w14:paraId="5A8E3072" w14:textId="23BEFFE6" w:rsidR="00344425" w:rsidRPr="005C2291" w:rsidRDefault="00344425" w:rsidP="003C5E20">
      <w:pPr>
        <w:pBdr>
          <w:bottom w:val="single" w:sz="4" w:space="1" w:color="auto"/>
        </w:pBdr>
        <w:spacing w:after="0" w:line="240" w:lineRule="auto"/>
        <w:ind w:left="1890" w:hanging="1890"/>
        <w:rPr>
          <w:rFonts w:ascii="Times New Roman" w:hAnsi="Times New Roman" w:cs="Times New Roman"/>
          <w:sz w:val="24"/>
          <w:szCs w:val="24"/>
          <w:lang w:val="en-ZA"/>
        </w:rPr>
      </w:pPr>
      <w:r w:rsidRPr="005C2291">
        <w:rPr>
          <w:rFonts w:ascii="Times New Roman" w:hAnsi="Times New Roman" w:cs="Times New Roman"/>
          <w:b/>
          <w:sz w:val="24"/>
          <w:szCs w:val="24"/>
          <w:lang w:val="en-ZA"/>
        </w:rPr>
        <w:t>Delivered:</w:t>
      </w:r>
      <w:r w:rsidR="004A2599" w:rsidRPr="005C2291">
        <w:rPr>
          <w:rFonts w:ascii="Times New Roman" w:hAnsi="Times New Roman" w:cs="Times New Roman"/>
          <w:b/>
          <w:sz w:val="24"/>
          <w:szCs w:val="24"/>
          <w:lang w:val="en-ZA"/>
        </w:rPr>
        <w:tab/>
      </w:r>
      <w:r w:rsidR="00B635BF">
        <w:rPr>
          <w:rFonts w:ascii="Times New Roman" w:hAnsi="Times New Roman" w:cs="Times New Roman"/>
          <w:sz w:val="24"/>
          <w:szCs w:val="24"/>
          <w:lang w:val="en-ZA"/>
        </w:rPr>
        <w:t>21</w:t>
      </w:r>
      <w:r w:rsidR="00B9102F" w:rsidRPr="005C2291">
        <w:rPr>
          <w:rFonts w:ascii="Times New Roman" w:hAnsi="Times New Roman" w:cs="Times New Roman"/>
          <w:sz w:val="24"/>
          <w:szCs w:val="24"/>
          <w:lang w:val="en-ZA"/>
        </w:rPr>
        <w:t xml:space="preserve"> October 2022</w:t>
      </w:r>
    </w:p>
    <w:p w14:paraId="1BE5792E" w14:textId="77777777" w:rsidR="00757471" w:rsidRPr="005C2291" w:rsidRDefault="00ED0BFC" w:rsidP="00217020">
      <w:pPr>
        <w:tabs>
          <w:tab w:val="left" w:pos="2892"/>
        </w:tabs>
        <w:spacing w:before="120" w:after="0" w:line="240" w:lineRule="auto"/>
        <w:jc w:val="center"/>
        <w:rPr>
          <w:rFonts w:ascii="Times New Roman" w:hAnsi="Times New Roman" w:cs="Times New Roman"/>
          <w:b/>
          <w:sz w:val="28"/>
          <w:szCs w:val="28"/>
          <w:lang w:val="en-ZA"/>
        </w:rPr>
      </w:pPr>
      <w:r w:rsidRPr="005C2291">
        <w:rPr>
          <w:rFonts w:ascii="Times New Roman" w:hAnsi="Times New Roman" w:cs="Times New Roman"/>
          <w:b/>
          <w:sz w:val="28"/>
          <w:szCs w:val="28"/>
          <w:lang w:val="en-ZA"/>
        </w:rPr>
        <w:t>ORDER</w:t>
      </w:r>
    </w:p>
    <w:p w14:paraId="75E97213" w14:textId="0B5F727F" w:rsidR="00757471" w:rsidRPr="005C2291" w:rsidRDefault="008F54A0" w:rsidP="00342952">
      <w:pPr>
        <w:spacing w:line="240" w:lineRule="auto"/>
        <w:jc w:val="center"/>
        <w:rPr>
          <w:rFonts w:ascii="Times New Roman" w:hAnsi="Times New Roman" w:cs="Times New Roman"/>
          <w:sz w:val="24"/>
          <w:szCs w:val="24"/>
          <w:lang w:val="en-ZA"/>
        </w:rPr>
      </w:pPr>
      <w:r>
        <w:rPr>
          <w:rFonts w:ascii="Times New Roman" w:hAnsi="Times New Roman" w:cs="Times New Roman"/>
          <w:b/>
          <w:sz w:val="24"/>
          <w:szCs w:val="24"/>
          <w:lang w:val="en-ZA"/>
        </w:rPr>
        <w:t xml:space="preserve">Leave is granted to file </w:t>
      </w:r>
      <w:r w:rsidR="00E90D41">
        <w:rPr>
          <w:rFonts w:ascii="Times New Roman" w:hAnsi="Times New Roman" w:cs="Times New Roman"/>
          <w:b/>
          <w:sz w:val="24"/>
          <w:szCs w:val="24"/>
          <w:lang w:val="en-ZA"/>
        </w:rPr>
        <w:t>A</w:t>
      </w:r>
      <w:r>
        <w:rPr>
          <w:rFonts w:ascii="Times New Roman" w:hAnsi="Times New Roman" w:cs="Times New Roman"/>
          <w:b/>
          <w:sz w:val="24"/>
          <w:szCs w:val="24"/>
          <w:lang w:val="en-ZA"/>
        </w:rPr>
        <w:t xml:space="preserve">dditional </w:t>
      </w:r>
      <w:r w:rsidR="00E90D41">
        <w:rPr>
          <w:rFonts w:ascii="Times New Roman" w:hAnsi="Times New Roman" w:cs="Times New Roman"/>
          <w:b/>
          <w:sz w:val="24"/>
          <w:szCs w:val="24"/>
          <w:lang w:val="en-ZA"/>
        </w:rPr>
        <w:t>G</w:t>
      </w:r>
      <w:r>
        <w:rPr>
          <w:rFonts w:ascii="Times New Roman" w:hAnsi="Times New Roman" w:cs="Times New Roman"/>
          <w:b/>
          <w:sz w:val="24"/>
          <w:szCs w:val="24"/>
          <w:lang w:val="en-ZA"/>
        </w:rPr>
        <w:t>rounds</w:t>
      </w:r>
      <w:r w:rsidR="00E90D41">
        <w:rPr>
          <w:rFonts w:ascii="Times New Roman" w:hAnsi="Times New Roman" w:cs="Times New Roman"/>
          <w:b/>
          <w:sz w:val="24"/>
          <w:szCs w:val="24"/>
          <w:lang w:val="en-ZA"/>
        </w:rPr>
        <w:t xml:space="preserve"> of Appeal</w:t>
      </w:r>
      <w:r w:rsidR="00C1683E">
        <w:rPr>
          <w:rFonts w:ascii="Times New Roman" w:hAnsi="Times New Roman" w:cs="Times New Roman"/>
          <w:b/>
          <w:sz w:val="24"/>
          <w:szCs w:val="24"/>
          <w:lang w:val="en-ZA"/>
        </w:rPr>
        <w:t xml:space="preserve"> subject to </w:t>
      </w:r>
      <w:r w:rsidR="00E90D41">
        <w:rPr>
          <w:rFonts w:ascii="Times New Roman" w:hAnsi="Times New Roman" w:cs="Times New Roman"/>
          <w:b/>
          <w:sz w:val="24"/>
          <w:szCs w:val="24"/>
          <w:lang w:val="en-ZA"/>
        </w:rPr>
        <w:t>C</w:t>
      </w:r>
      <w:r w:rsidR="00C1683E">
        <w:rPr>
          <w:rFonts w:ascii="Times New Roman" w:hAnsi="Times New Roman" w:cs="Times New Roman"/>
          <w:b/>
          <w:sz w:val="24"/>
          <w:szCs w:val="24"/>
          <w:lang w:val="en-ZA"/>
        </w:rPr>
        <w:t>ondition</w:t>
      </w:r>
    </w:p>
    <w:p w14:paraId="17CA4608" w14:textId="77777777" w:rsidR="00F33B83" w:rsidRPr="005C2291" w:rsidRDefault="00F33B83" w:rsidP="003C5E20">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lang w:val="en-ZA"/>
        </w:rPr>
      </w:pPr>
    </w:p>
    <w:p w14:paraId="45ED4F96" w14:textId="77777777" w:rsidR="00F33B83" w:rsidRPr="005C2291" w:rsidRDefault="00757471" w:rsidP="00757471">
      <w:pPr>
        <w:pBdr>
          <w:top w:val="single" w:sz="4" w:space="1" w:color="auto"/>
          <w:bottom w:val="single" w:sz="4" w:space="1" w:color="auto"/>
        </w:pBdr>
        <w:spacing w:before="120" w:after="120" w:line="240" w:lineRule="auto"/>
        <w:jc w:val="center"/>
        <w:rPr>
          <w:rFonts w:ascii="Times New Roman" w:hAnsi="Times New Roman" w:cs="Times New Roman"/>
          <w:b/>
          <w:sz w:val="24"/>
          <w:szCs w:val="24"/>
          <w:lang w:val="en-ZA"/>
        </w:rPr>
      </w:pPr>
      <w:r w:rsidRPr="005C2291">
        <w:rPr>
          <w:rFonts w:ascii="Times New Roman" w:hAnsi="Times New Roman" w:cs="Times New Roman"/>
          <w:b/>
          <w:sz w:val="24"/>
          <w:szCs w:val="24"/>
          <w:lang w:val="en-ZA"/>
        </w:rPr>
        <w:t>RULING</w:t>
      </w:r>
    </w:p>
    <w:p w14:paraId="3C130D8D" w14:textId="77777777" w:rsidR="00F33B83" w:rsidRPr="005C2291" w:rsidRDefault="00F33B83" w:rsidP="003C5E20">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lang w:val="en-ZA"/>
        </w:rPr>
      </w:pPr>
    </w:p>
    <w:p w14:paraId="41FBAED1" w14:textId="77777777" w:rsidR="00722761" w:rsidRPr="005C2291" w:rsidRDefault="00722761" w:rsidP="003C5E20">
      <w:pPr>
        <w:rPr>
          <w:rFonts w:ascii="Times New Roman" w:hAnsi="Times New Roman" w:cs="Times New Roman"/>
          <w:sz w:val="24"/>
          <w:szCs w:val="24"/>
          <w:lang w:val="en-ZA"/>
        </w:rPr>
      </w:pPr>
    </w:p>
    <w:p w14:paraId="6F6E6489" w14:textId="77777777" w:rsidR="00B9102F" w:rsidRPr="005C2291" w:rsidRDefault="00684652" w:rsidP="003C5E20">
      <w:pPr>
        <w:pStyle w:val="JudgmentText"/>
        <w:numPr>
          <w:ilvl w:val="0"/>
          <w:numId w:val="0"/>
        </w:numPr>
        <w:spacing w:line="480" w:lineRule="auto"/>
        <w:ind w:left="720" w:hanging="720"/>
        <w:jc w:val="left"/>
        <w:rPr>
          <w:b/>
          <w:lang w:val="en-ZA"/>
        </w:rPr>
      </w:pPr>
      <w:r w:rsidRPr="005C2291">
        <w:rPr>
          <w:b/>
          <w:lang w:val="en-ZA"/>
        </w:rPr>
        <w:t>ANDERSON JA</w:t>
      </w:r>
    </w:p>
    <w:p w14:paraId="7913C916" w14:textId="222D6B6C" w:rsidR="00217020" w:rsidRPr="005C2291" w:rsidRDefault="0051157D" w:rsidP="00217020">
      <w:pPr>
        <w:spacing w:line="360" w:lineRule="auto"/>
        <w:jc w:val="both"/>
        <w:rPr>
          <w:rFonts w:ascii="Times New Roman" w:hAnsi="Times New Roman" w:cs="Times New Roman"/>
          <w:b/>
          <w:bCs/>
          <w:sz w:val="24"/>
          <w:szCs w:val="24"/>
          <w:lang w:val="en-ZA"/>
        </w:rPr>
      </w:pPr>
      <w:r>
        <w:rPr>
          <w:rFonts w:ascii="Times New Roman" w:hAnsi="Times New Roman" w:cs="Times New Roman"/>
          <w:b/>
          <w:bCs/>
          <w:sz w:val="24"/>
          <w:szCs w:val="24"/>
          <w:lang w:val="en-ZA"/>
        </w:rPr>
        <w:t>Introduction</w:t>
      </w:r>
    </w:p>
    <w:p w14:paraId="3C49E681" w14:textId="31EB8995" w:rsidR="008F54A0" w:rsidRDefault="008F54A0" w:rsidP="008F54A0">
      <w:pPr>
        <w:pStyle w:val="JudgmentText"/>
        <w:rPr>
          <w:lang w:val="en-ZA"/>
        </w:rPr>
      </w:pPr>
      <w:r w:rsidRPr="008F54A0">
        <w:rPr>
          <w:lang w:val="en-ZA"/>
        </w:rPr>
        <w:t xml:space="preserve">On 12 October </w:t>
      </w:r>
      <w:r>
        <w:rPr>
          <w:lang w:val="en-ZA"/>
        </w:rPr>
        <w:t xml:space="preserve">2022, this Court heard an application by the </w:t>
      </w:r>
      <w:r w:rsidR="00B53C48">
        <w:rPr>
          <w:lang w:val="en-ZA"/>
        </w:rPr>
        <w:t>a</w:t>
      </w:r>
      <w:r>
        <w:rPr>
          <w:lang w:val="en-ZA"/>
        </w:rPr>
        <w:t xml:space="preserve">ppellant in </w:t>
      </w:r>
      <w:r w:rsidRPr="008F54A0">
        <w:rPr>
          <w:lang w:val="en-ZA"/>
        </w:rPr>
        <w:t xml:space="preserve">the </w:t>
      </w:r>
      <w:r>
        <w:rPr>
          <w:lang w:val="en-ZA"/>
        </w:rPr>
        <w:t xml:space="preserve">appeal </w:t>
      </w:r>
      <w:r w:rsidRPr="008F54A0">
        <w:rPr>
          <w:i/>
          <w:lang w:val="en-ZA"/>
        </w:rPr>
        <w:t>de novo</w:t>
      </w:r>
      <w:r>
        <w:rPr>
          <w:lang w:val="en-ZA"/>
        </w:rPr>
        <w:t xml:space="preserve">, </w:t>
      </w:r>
      <w:r w:rsidRPr="008F54A0">
        <w:rPr>
          <w:lang w:val="en-ZA"/>
        </w:rPr>
        <w:t>Vijay Construction (Pty)</w:t>
      </w:r>
      <w:r>
        <w:rPr>
          <w:lang w:val="en-ZA"/>
        </w:rPr>
        <w:t xml:space="preserve"> </w:t>
      </w:r>
      <w:r w:rsidR="00C84216">
        <w:rPr>
          <w:lang w:val="en-ZA"/>
        </w:rPr>
        <w:t xml:space="preserve">(applicant in this application, </w:t>
      </w:r>
      <w:r>
        <w:rPr>
          <w:lang w:val="en-ZA"/>
        </w:rPr>
        <w:t xml:space="preserve">hereinafter referred to as </w:t>
      </w:r>
      <w:r w:rsidR="00C84216">
        <w:rPr>
          <w:lang w:val="en-ZA"/>
        </w:rPr>
        <w:t>‘</w:t>
      </w:r>
      <w:r>
        <w:rPr>
          <w:lang w:val="en-ZA"/>
        </w:rPr>
        <w:t>Vijay</w:t>
      </w:r>
      <w:r w:rsidR="00C84216">
        <w:rPr>
          <w:lang w:val="en-ZA"/>
        </w:rPr>
        <w:t>’</w:t>
      </w:r>
      <w:r>
        <w:rPr>
          <w:lang w:val="en-ZA"/>
        </w:rPr>
        <w:t>).</w:t>
      </w:r>
      <w:r w:rsidRPr="008F54A0">
        <w:rPr>
          <w:lang w:val="en-ZA"/>
        </w:rPr>
        <w:t xml:space="preserve"> </w:t>
      </w:r>
      <w:r w:rsidR="00532254">
        <w:rPr>
          <w:lang w:val="en-ZA"/>
        </w:rPr>
        <w:t xml:space="preserve">The application was opposed by </w:t>
      </w:r>
      <w:r w:rsidR="00053AAA">
        <w:rPr>
          <w:lang w:val="en-ZA"/>
        </w:rPr>
        <w:t>Eastern European Engineering Limited</w:t>
      </w:r>
      <w:r w:rsidR="00053AAA" w:rsidRPr="008F54A0">
        <w:rPr>
          <w:lang w:val="en-ZA"/>
        </w:rPr>
        <w:t xml:space="preserve"> </w:t>
      </w:r>
      <w:r w:rsidR="009D7C1D">
        <w:rPr>
          <w:lang w:val="en-ZA"/>
        </w:rPr>
        <w:t>(</w:t>
      </w:r>
      <w:r w:rsidR="00971A97">
        <w:rPr>
          <w:lang w:val="en-ZA"/>
        </w:rPr>
        <w:t xml:space="preserve">the </w:t>
      </w:r>
      <w:r w:rsidR="009D7C1D">
        <w:rPr>
          <w:lang w:val="en-ZA"/>
        </w:rPr>
        <w:t xml:space="preserve">respondent in </w:t>
      </w:r>
      <w:r w:rsidR="009D7C1D">
        <w:rPr>
          <w:lang w:val="en-ZA"/>
        </w:rPr>
        <w:lastRenderedPageBreak/>
        <w:t xml:space="preserve">this application, hereinafter referred to as ‘EEEL’). </w:t>
      </w:r>
      <w:r w:rsidRPr="008F54A0">
        <w:rPr>
          <w:lang w:val="en-ZA"/>
        </w:rPr>
        <w:t>After the hearing</w:t>
      </w:r>
      <w:r w:rsidR="005B56B2">
        <w:rPr>
          <w:lang w:val="en-ZA"/>
        </w:rPr>
        <w:t>,</w:t>
      </w:r>
      <w:r w:rsidRPr="008F54A0">
        <w:rPr>
          <w:lang w:val="en-ZA"/>
        </w:rPr>
        <w:t xml:space="preserve"> </w:t>
      </w:r>
      <w:r>
        <w:rPr>
          <w:lang w:val="en-ZA"/>
        </w:rPr>
        <w:t xml:space="preserve">we granted leave for Vijay to file additional grounds. </w:t>
      </w:r>
      <w:r w:rsidR="00FA338A">
        <w:rPr>
          <w:lang w:val="en-ZA"/>
        </w:rPr>
        <w:t xml:space="preserve">We did not then give reasons for our decision. </w:t>
      </w:r>
      <w:r w:rsidRPr="008F54A0">
        <w:rPr>
          <w:lang w:val="en-ZA"/>
        </w:rPr>
        <w:t>We do so now.</w:t>
      </w:r>
    </w:p>
    <w:p w14:paraId="733707CA" w14:textId="2132CB31" w:rsidR="008F54A0" w:rsidRPr="009A5778" w:rsidRDefault="008F54A0" w:rsidP="008F54A0">
      <w:pPr>
        <w:pStyle w:val="JudgmentText"/>
        <w:numPr>
          <w:ilvl w:val="0"/>
          <w:numId w:val="0"/>
        </w:numPr>
        <w:rPr>
          <w:b/>
          <w:lang w:val="en-ZA"/>
        </w:rPr>
      </w:pPr>
      <w:r w:rsidRPr="009A5778">
        <w:rPr>
          <w:b/>
          <w:lang w:val="en-ZA"/>
        </w:rPr>
        <w:t>Pleadings</w:t>
      </w:r>
    </w:p>
    <w:p w14:paraId="4C25EEA3" w14:textId="5723A5A1" w:rsidR="00B9102F" w:rsidRDefault="008F54A0" w:rsidP="008F54A0">
      <w:pPr>
        <w:pStyle w:val="JudgmentText"/>
        <w:rPr>
          <w:lang w:val="en-ZA"/>
        </w:rPr>
      </w:pPr>
      <w:r>
        <w:rPr>
          <w:lang w:val="en-ZA"/>
        </w:rPr>
        <w:t>On 27</w:t>
      </w:r>
      <w:r w:rsidRPr="008F54A0">
        <w:rPr>
          <w:vertAlign w:val="superscript"/>
          <w:lang w:val="en-ZA"/>
        </w:rPr>
        <w:t>th</w:t>
      </w:r>
      <w:r>
        <w:rPr>
          <w:lang w:val="en-ZA"/>
        </w:rPr>
        <w:t xml:space="preserve"> of September 2022, Vijay through their Counsel Mr Bernard Georges filed a motion before this Court (MA/34 of 2022) to ask for leave to file additio</w:t>
      </w:r>
      <w:r w:rsidR="007A7AD2">
        <w:rPr>
          <w:lang w:val="en-ZA"/>
        </w:rPr>
        <w:t>nal six grounds to their Memorandum of Appeal. The six grounds read verbatim as follows:</w:t>
      </w:r>
    </w:p>
    <w:p w14:paraId="363EE67F" w14:textId="0D95E689" w:rsidR="007A7AD2" w:rsidRPr="00375A40" w:rsidRDefault="007A7AD2" w:rsidP="007A7AD2">
      <w:pPr>
        <w:pStyle w:val="JudgmentText"/>
        <w:numPr>
          <w:ilvl w:val="0"/>
          <w:numId w:val="0"/>
        </w:numPr>
        <w:ind w:left="1440"/>
        <w:rPr>
          <w:i/>
          <w:lang w:val="en-ZA"/>
        </w:rPr>
      </w:pPr>
      <w:r>
        <w:rPr>
          <w:lang w:val="en-ZA"/>
        </w:rPr>
        <w:t>“</w:t>
      </w:r>
      <w:r w:rsidRPr="00375A40">
        <w:rPr>
          <w:i/>
          <w:lang w:val="en-ZA"/>
        </w:rPr>
        <w:t xml:space="preserve">1.   The petition of the Respondent to the Supreme Court seeking leave to have </w:t>
      </w:r>
      <w:proofErr w:type="gramStart"/>
      <w:r w:rsidRPr="00375A40">
        <w:rPr>
          <w:i/>
          <w:lang w:val="en-ZA"/>
        </w:rPr>
        <w:t>the  2015</w:t>
      </w:r>
      <w:proofErr w:type="gramEnd"/>
      <w:r w:rsidRPr="00375A40">
        <w:rPr>
          <w:i/>
          <w:lang w:val="en-ZA"/>
        </w:rPr>
        <w:t xml:space="preserve"> Cooke J Order registered in the Court of Seychelles was made out of time in that the period of twelve months within which it </w:t>
      </w:r>
      <w:proofErr w:type="spellStart"/>
      <w:r w:rsidRPr="00375A40">
        <w:rPr>
          <w:i/>
          <w:lang w:val="en-ZA"/>
        </w:rPr>
        <w:t>ought</w:t>
      </w:r>
      <w:proofErr w:type="spellEnd"/>
      <w:r w:rsidRPr="00375A40">
        <w:rPr>
          <w:i/>
          <w:lang w:val="en-ZA"/>
        </w:rPr>
        <w:t xml:space="preserve"> by law to have been made had expired and no application for extension of time had been brought by the Respondent, or an extension granted by the Court.</w:t>
      </w:r>
    </w:p>
    <w:p w14:paraId="0208EA17" w14:textId="1DCB89BF" w:rsidR="007A7AD2" w:rsidRPr="00375A40" w:rsidRDefault="007A7AD2" w:rsidP="007A7AD2">
      <w:pPr>
        <w:pStyle w:val="JudgmentText"/>
        <w:numPr>
          <w:ilvl w:val="0"/>
          <w:numId w:val="0"/>
        </w:numPr>
        <w:ind w:left="1440"/>
        <w:rPr>
          <w:i/>
          <w:lang w:val="en-ZA"/>
        </w:rPr>
      </w:pPr>
      <w:r w:rsidRPr="00375A40">
        <w:rPr>
          <w:i/>
          <w:lang w:val="en-ZA"/>
        </w:rPr>
        <w:t>2.    The Supreme Court erred in granting the relief sought by the Respondent in the 2015 Cooke J Order produced to be registered was neither an original, nor a validated or certified or otherwise duly authenticated copy, as required by the law, but a copy certified by a Seychelles Notary who was not proved to have had access to the original order. In any event, the Orders sought to be registered had not been annexed to the Plaint, as required by law, and the action should have been summarily dismissed for that omission.</w:t>
      </w:r>
    </w:p>
    <w:p w14:paraId="0C455B2D" w14:textId="7D05374C" w:rsidR="007A7AD2" w:rsidRPr="00375A40" w:rsidRDefault="007A7AD2" w:rsidP="007A7AD2">
      <w:pPr>
        <w:pStyle w:val="JudgmentText"/>
        <w:numPr>
          <w:ilvl w:val="0"/>
          <w:numId w:val="0"/>
        </w:numPr>
        <w:ind w:left="1440"/>
        <w:rPr>
          <w:i/>
          <w:lang w:val="en-ZA"/>
        </w:rPr>
      </w:pPr>
      <w:r w:rsidRPr="00375A40">
        <w:rPr>
          <w:i/>
          <w:lang w:val="en-ZA"/>
        </w:rPr>
        <w:t>3.  The Respondent used the wrong procedure to bring the action seeking registration of the 2015 Cooke J Order and based its application on the wrong legal provision.</w:t>
      </w:r>
    </w:p>
    <w:p w14:paraId="3668E996" w14:textId="00F4999A" w:rsidR="007A7AD2" w:rsidRPr="00375A40" w:rsidRDefault="007A7AD2" w:rsidP="007A7AD2">
      <w:pPr>
        <w:pStyle w:val="JudgmentText"/>
        <w:numPr>
          <w:ilvl w:val="0"/>
          <w:numId w:val="0"/>
        </w:numPr>
        <w:ind w:left="1440"/>
        <w:rPr>
          <w:i/>
          <w:lang w:val="en-ZA"/>
        </w:rPr>
      </w:pPr>
      <w:r w:rsidRPr="00375A40">
        <w:rPr>
          <w:i/>
          <w:lang w:val="en-ZA"/>
        </w:rPr>
        <w:t xml:space="preserve">4.   The pre-conditions for the court to exercise its powers to permit the issue for the initiating Plaint at the ex parte stage </w:t>
      </w:r>
      <w:r w:rsidR="00533C7B" w:rsidRPr="00375A40">
        <w:rPr>
          <w:i/>
          <w:lang w:val="en-ZA"/>
        </w:rPr>
        <w:t xml:space="preserve">were not met because (a) neither the original England High Court Orders nor duly authenticated or certified copies were filed in the Supreme Court of Seychelles (b) twelve months’ time limit had expired without any extension having been sought from or granted by the Court and (c) there was a fundamental and material procedural failure caused in and/or </w:t>
      </w:r>
      <w:r w:rsidR="00533C7B" w:rsidRPr="00375A40">
        <w:rPr>
          <w:i/>
          <w:lang w:val="en-ZA"/>
        </w:rPr>
        <w:lastRenderedPageBreak/>
        <w:t>induced by the omission on the part of  the Respondent’s representative to disclose to the Court the applicable legal and procedural requirements and/or (</w:t>
      </w:r>
      <w:r w:rsidR="0054649D" w:rsidRPr="00375A40">
        <w:rPr>
          <w:i/>
          <w:lang w:val="en-ZA"/>
        </w:rPr>
        <w:t>d) the judgment of Carolus J is unsafe because of the a proliferation of procedural irregularities of which the Honourable Judge was not made aware of or which were not considered by the Judge.</w:t>
      </w:r>
    </w:p>
    <w:p w14:paraId="64D9573D" w14:textId="0970FA88" w:rsidR="0054649D" w:rsidRPr="00375A40" w:rsidRDefault="0054649D" w:rsidP="007A7AD2">
      <w:pPr>
        <w:pStyle w:val="JudgmentText"/>
        <w:numPr>
          <w:ilvl w:val="0"/>
          <w:numId w:val="0"/>
        </w:numPr>
        <w:ind w:left="1440"/>
        <w:rPr>
          <w:i/>
          <w:lang w:val="en-ZA"/>
        </w:rPr>
      </w:pPr>
      <w:r w:rsidRPr="00375A40">
        <w:rPr>
          <w:i/>
          <w:lang w:val="en-ZA"/>
        </w:rPr>
        <w:t>5.  One or more of the matters set out in paragraphs 1 to 4 above compromised the integrity of the judicial process in Seychelles and/or constituted abuse of the powers of the Seychelles Court, such as to enjoin or justify the refusal of the enforcement order sought as a matter of Seychelles public policy and/or discretion because it is not just to grant such order in the circumstances of the case.</w:t>
      </w:r>
    </w:p>
    <w:p w14:paraId="2852BEDD" w14:textId="6AD653FD" w:rsidR="0054649D" w:rsidRDefault="0054649D" w:rsidP="007A7AD2">
      <w:pPr>
        <w:pStyle w:val="JudgmentText"/>
        <w:numPr>
          <w:ilvl w:val="0"/>
          <w:numId w:val="0"/>
        </w:numPr>
        <w:ind w:left="1440"/>
        <w:rPr>
          <w:lang w:val="en-ZA"/>
        </w:rPr>
      </w:pPr>
      <w:r w:rsidRPr="00375A40">
        <w:rPr>
          <w:i/>
          <w:lang w:val="en-ZA"/>
        </w:rPr>
        <w:t>6.  Further, and in any event, the resort to the Supreme Court for permission to execute orders arising from Paris arbitration award via a British court mechanism after the substantive and definitive refusal by the Seychelles Court of Appeal to recognize that same award is (a) an abuse of process generally, (b) an impermissible subversion of that refusal by way of a collateral challenge, and/or (c) precluded by the principle established in Henderson v Henderson (1843) 3 hare 100 that a party is not to be harassed by staggered and fragmented suits in a court of justice</w:t>
      </w:r>
      <w:r>
        <w:rPr>
          <w:lang w:val="en-ZA"/>
        </w:rPr>
        <w:t>.”</w:t>
      </w:r>
    </w:p>
    <w:p w14:paraId="382DAF02" w14:textId="5485F12B" w:rsidR="00696454" w:rsidRDefault="0054649D" w:rsidP="0054649D">
      <w:pPr>
        <w:pStyle w:val="JudgmentText"/>
        <w:rPr>
          <w:lang w:val="en-ZA"/>
        </w:rPr>
      </w:pPr>
      <w:r>
        <w:rPr>
          <w:lang w:val="en-ZA"/>
        </w:rPr>
        <w:t xml:space="preserve">A supporting affidavit by Mr </w:t>
      </w:r>
      <w:proofErr w:type="spellStart"/>
      <w:r>
        <w:rPr>
          <w:lang w:val="en-ZA"/>
        </w:rPr>
        <w:t>Kaushalkumar</w:t>
      </w:r>
      <w:proofErr w:type="spellEnd"/>
      <w:r>
        <w:rPr>
          <w:lang w:val="en-ZA"/>
        </w:rPr>
        <w:t xml:space="preserve"> Patel, Director of Vijay was attached to the </w:t>
      </w:r>
      <w:r w:rsidR="00A36848">
        <w:rPr>
          <w:lang w:val="en-ZA"/>
        </w:rPr>
        <w:t>M</w:t>
      </w:r>
      <w:r>
        <w:rPr>
          <w:lang w:val="en-ZA"/>
        </w:rPr>
        <w:t>otion. In i</w:t>
      </w:r>
      <w:r w:rsidR="00C84216">
        <w:rPr>
          <w:lang w:val="en-ZA"/>
        </w:rPr>
        <w:t>t</w:t>
      </w:r>
      <w:r>
        <w:rPr>
          <w:lang w:val="en-ZA"/>
        </w:rPr>
        <w:t xml:space="preserve">, Mr Patel </w:t>
      </w:r>
      <w:r w:rsidR="002A0512">
        <w:rPr>
          <w:lang w:val="en-ZA"/>
        </w:rPr>
        <w:t>aver</w:t>
      </w:r>
      <w:r w:rsidR="0027711C">
        <w:rPr>
          <w:lang w:val="en-ZA"/>
        </w:rPr>
        <w:t>red</w:t>
      </w:r>
      <w:r w:rsidR="002A0512">
        <w:rPr>
          <w:lang w:val="en-ZA"/>
        </w:rPr>
        <w:t xml:space="preserve"> </w:t>
      </w:r>
      <w:r w:rsidR="00696454">
        <w:rPr>
          <w:lang w:val="en-ZA"/>
        </w:rPr>
        <w:t xml:space="preserve">that during the hearing of the appeal, the President of the Court of Appeal (PCA) raised matters which had not been raised by the </w:t>
      </w:r>
      <w:r w:rsidR="00C84216">
        <w:rPr>
          <w:lang w:val="en-ZA"/>
        </w:rPr>
        <w:t>a</w:t>
      </w:r>
      <w:r w:rsidR="00696454">
        <w:rPr>
          <w:lang w:val="en-ZA"/>
        </w:rPr>
        <w:t xml:space="preserve">ppellant. It </w:t>
      </w:r>
      <w:r w:rsidR="00C84216">
        <w:rPr>
          <w:lang w:val="en-ZA"/>
        </w:rPr>
        <w:t>wa</w:t>
      </w:r>
      <w:r w:rsidR="00696454">
        <w:rPr>
          <w:lang w:val="en-ZA"/>
        </w:rPr>
        <w:t xml:space="preserve">s those same </w:t>
      </w:r>
      <w:r w:rsidR="00AD266C">
        <w:rPr>
          <w:lang w:val="en-ZA"/>
        </w:rPr>
        <w:t xml:space="preserve">grounds </w:t>
      </w:r>
      <w:r w:rsidR="00C84216">
        <w:rPr>
          <w:lang w:val="en-ZA"/>
        </w:rPr>
        <w:t>on which the PCA</w:t>
      </w:r>
      <w:r w:rsidR="00696454">
        <w:rPr>
          <w:lang w:val="en-ZA"/>
        </w:rPr>
        <w:t xml:space="preserve"> relied to allow the appeal. It </w:t>
      </w:r>
      <w:r w:rsidR="0027711C">
        <w:rPr>
          <w:lang w:val="en-ZA"/>
        </w:rPr>
        <w:t>wa</w:t>
      </w:r>
      <w:r w:rsidR="00696454">
        <w:rPr>
          <w:lang w:val="en-ZA"/>
        </w:rPr>
        <w:t xml:space="preserve">s also averred that this Court, in the appeal </w:t>
      </w:r>
      <w:r w:rsidR="00696454" w:rsidRPr="0027711C">
        <w:rPr>
          <w:i/>
          <w:iCs/>
          <w:lang w:val="en-ZA"/>
        </w:rPr>
        <w:t>de novo</w:t>
      </w:r>
      <w:r w:rsidR="00696454">
        <w:rPr>
          <w:lang w:val="en-ZA"/>
        </w:rPr>
        <w:t xml:space="preserve">, should engage with the matters raised by the PCA and the proper manner to do so </w:t>
      </w:r>
      <w:r w:rsidR="0027711C">
        <w:rPr>
          <w:lang w:val="en-ZA"/>
        </w:rPr>
        <w:t>wa</w:t>
      </w:r>
      <w:r w:rsidR="00696454">
        <w:rPr>
          <w:lang w:val="en-ZA"/>
        </w:rPr>
        <w:t xml:space="preserve">s by filing these issues as additional grounds to be considered by this Court. Finally, it </w:t>
      </w:r>
      <w:r w:rsidR="0027711C">
        <w:rPr>
          <w:lang w:val="en-ZA"/>
        </w:rPr>
        <w:t>wa</w:t>
      </w:r>
      <w:r w:rsidR="00696454">
        <w:rPr>
          <w:lang w:val="en-ZA"/>
        </w:rPr>
        <w:t>s averred that ground 6</w:t>
      </w:r>
      <w:r w:rsidR="00C84216">
        <w:rPr>
          <w:lang w:val="en-ZA"/>
        </w:rPr>
        <w:t xml:space="preserve"> raise</w:t>
      </w:r>
      <w:r w:rsidR="0027711C">
        <w:rPr>
          <w:lang w:val="en-ZA"/>
        </w:rPr>
        <w:t>d</w:t>
      </w:r>
      <w:r w:rsidR="00696454">
        <w:rPr>
          <w:lang w:val="en-ZA"/>
        </w:rPr>
        <w:t xml:space="preserve"> a pivotal </w:t>
      </w:r>
      <w:r w:rsidR="00556637">
        <w:rPr>
          <w:lang w:val="en-ZA"/>
        </w:rPr>
        <w:t>point</w:t>
      </w:r>
      <w:r w:rsidR="00696454">
        <w:rPr>
          <w:lang w:val="en-ZA"/>
        </w:rPr>
        <w:t xml:space="preserve"> of law in the matter which ought to be considered.</w:t>
      </w:r>
    </w:p>
    <w:p w14:paraId="144AC930" w14:textId="04E6F130" w:rsidR="0054649D" w:rsidRDefault="00F1416F" w:rsidP="0054649D">
      <w:pPr>
        <w:pStyle w:val="JudgmentText"/>
        <w:rPr>
          <w:lang w:val="en-ZA"/>
        </w:rPr>
      </w:pPr>
      <w:bookmarkStart w:id="1" w:name="_Hlk117224596"/>
      <w:r>
        <w:rPr>
          <w:lang w:val="en-ZA"/>
        </w:rPr>
        <w:t>EEEL</w:t>
      </w:r>
      <w:bookmarkEnd w:id="1"/>
      <w:r w:rsidR="00C725E3">
        <w:rPr>
          <w:lang w:val="en-ZA"/>
        </w:rPr>
        <w:t>,</w:t>
      </w:r>
      <w:r w:rsidR="00C84216">
        <w:rPr>
          <w:lang w:val="en-ZA"/>
        </w:rPr>
        <w:t xml:space="preserve"> (</w:t>
      </w:r>
      <w:r w:rsidR="0094667A">
        <w:rPr>
          <w:lang w:val="en-ZA"/>
        </w:rPr>
        <w:t xml:space="preserve">the </w:t>
      </w:r>
      <w:r w:rsidR="00C84216">
        <w:rPr>
          <w:lang w:val="en-ZA"/>
        </w:rPr>
        <w:t xml:space="preserve">respondent in the appeal </w:t>
      </w:r>
      <w:r w:rsidR="00C84216" w:rsidRPr="003E1DC1">
        <w:rPr>
          <w:i/>
          <w:iCs/>
          <w:lang w:val="en-ZA"/>
        </w:rPr>
        <w:t>de novo</w:t>
      </w:r>
      <w:r w:rsidR="00556637">
        <w:rPr>
          <w:lang w:val="en-ZA"/>
        </w:rPr>
        <w:t xml:space="preserve">) opposed the </w:t>
      </w:r>
      <w:r w:rsidR="003E1DC1">
        <w:rPr>
          <w:lang w:val="en-ZA"/>
        </w:rPr>
        <w:t>M</w:t>
      </w:r>
      <w:r w:rsidR="00556637">
        <w:rPr>
          <w:lang w:val="en-ZA"/>
        </w:rPr>
        <w:t xml:space="preserve">otion with an affidavit in reply by Mr </w:t>
      </w:r>
      <w:proofErr w:type="spellStart"/>
      <w:r w:rsidR="00556637">
        <w:rPr>
          <w:lang w:val="en-ZA"/>
        </w:rPr>
        <w:t>Vadim</w:t>
      </w:r>
      <w:proofErr w:type="spellEnd"/>
      <w:r w:rsidR="00556637">
        <w:rPr>
          <w:lang w:val="en-ZA"/>
        </w:rPr>
        <w:t xml:space="preserve"> </w:t>
      </w:r>
      <w:proofErr w:type="spellStart"/>
      <w:r w:rsidR="00556637">
        <w:rPr>
          <w:lang w:val="en-ZA"/>
        </w:rPr>
        <w:t>Zalsonov</w:t>
      </w:r>
      <w:proofErr w:type="spellEnd"/>
      <w:r w:rsidR="00556637">
        <w:rPr>
          <w:lang w:val="en-ZA"/>
        </w:rPr>
        <w:t>, Director of EEEL</w:t>
      </w:r>
      <w:r w:rsidR="00C84216">
        <w:rPr>
          <w:lang w:val="en-ZA"/>
        </w:rPr>
        <w:t xml:space="preserve">. That affidavit was </w:t>
      </w:r>
      <w:r w:rsidR="00556637">
        <w:rPr>
          <w:lang w:val="en-ZA"/>
        </w:rPr>
        <w:t>filed on 7</w:t>
      </w:r>
      <w:r w:rsidR="00556637" w:rsidRPr="00556637">
        <w:rPr>
          <w:vertAlign w:val="superscript"/>
          <w:lang w:val="en-ZA"/>
        </w:rPr>
        <w:t>th</w:t>
      </w:r>
      <w:r w:rsidR="00556637">
        <w:rPr>
          <w:lang w:val="en-ZA"/>
        </w:rPr>
        <w:t xml:space="preserve"> October 2022</w:t>
      </w:r>
      <w:r w:rsidR="00C84216">
        <w:rPr>
          <w:lang w:val="en-ZA"/>
        </w:rPr>
        <w:t xml:space="preserve"> and </w:t>
      </w:r>
      <w:r w:rsidR="00556637">
        <w:rPr>
          <w:lang w:val="en-ZA"/>
        </w:rPr>
        <w:t xml:space="preserve">averred that the </w:t>
      </w:r>
      <w:r w:rsidR="00A30BB4">
        <w:rPr>
          <w:lang w:val="en-ZA"/>
        </w:rPr>
        <w:t xml:space="preserve">Amended </w:t>
      </w:r>
      <w:r w:rsidR="00556637">
        <w:rPr>
          <w:lang w:val="en-ZA"/>
        </w:rPr>
        <w:t xml:space="preserve">grounds in the present </w:t>
      </w:r>
      <w:r w:rsidR="003E1DC1">
        <w:rPr>
          <w:lang w:val="en-ZA"/>
        </w:rPr>
        <w:t>M</w:t>
      </w:r>
      <w:r w:rsidR="00556637">
        <w:rPr>
          <w:lang w:val="en-ZA"/>
        </w:rPr>
        <w:t>otion s</w:t>
      </w:r>
      <w:r w:rsidR="00A30BB4">
        <w:rPr>
          <w:lang w:val="en-ZA"/>
        </w:rPr>
        <w:t>ought</w:t>
      </w:r>
      <w:r w:rsidR="00556637">
        <w:rPr>
          <w:lang w:val="en-ZA"/>
        </w:rPr>
        <w:t xml:space="preserve"> to raise issues that </w:t>
      </w:r>
      <w:r w:rsidR="00556637">
        <w:rPr>
          <w:lang w:val="en-ZA"/>
        </w:rPr>
        <w:lastRenderedPageBreak/>
        <w:t xml:space="preserve">were raised by the PCA and not by the </w:t>
      </w:r>
      <w:r w:rsidR="00375A40">
        <w:rPr>
          <w:lang w:val="en-ZA"/>
        </w:rPr>
        <w:t xml:space="preserve">Vijay </w:t>
      </w:r>
      <w:r w:rsidR="00556637">
        <w:rPr>
          <w:lang w:val="en-ZA"/>
        </w:rPr>
        <w:t xml:space="preserve">or </w:t>
      </w:r>
      <w:r w:rsidR="003E1DC1">
        <w:rPr>
          <w:lang w:val="en-ZA"/>
        </w:rPr>
        <w:t>its</w:t>
      </w:r>
      <w:r w:rsidR="00375A40">
        <w:rPr>
          <w:lang w:val="en-ZA"/>
        </w:rPr>
        <w:t xml:space="preserve"> </w:t>
      </w:r>
      <w:r w:rsidR="003E1DC1">
        <w:rPr>
          <w:lang w:val="en-ZA"/>
        </w:rPr>
        <w:t>C</w:t>
      </w:r>
      <w:r w:rsidR="00375A40">
        <w:rPr>
          <w:lang w:val="en-ZA"/>
        </w:rPr>
        <w:t>ounsel</w:t>
      </w:r>
      <w:r w:rsidR="00556637">
        <w:rPr>
          <w:lang w:val="en-ZA"/>
        </w:rPr>
        <w:t xml:space="preserve">. Furthermore, it is averred that the points of law that are now canvased as additional grounds of appeal were not raised in the </w:t>
      </w:r>
      <w:r w:rsidR="00A766C0">
        <w:rPr>
          <w:lang w:val="en-ZA"/>
        </w:rPr>
        <w:t>T</w:t>
      </w:r>
      <w:r w:rsidR="00556637">
        <w:rPr>
          <w:lang w:val="en-ZA"/>
        </w:rPr>
        <w:t xml:space="preserve">rial </w:t>
      </w:r>
      <w:r w:rsidR="00A766C0">
        <w:rPr>
          <w:lang w:val="en-ZA"/>
        </w:rPr>
        <w:t>C</w:t>
      </w:r>
      <w:r w:rsidR="00556637">
        <w:rPr>
          <w:lang w:val="en-ZA"/>
        </w:rPr>
        <w:t>ourt</w:t>
      </w:r>
      <w:r w:rsidR="00375A40">
        <w:rPr>
          <w:lang w:val="en-ZA"/>
        </w:rPr>
        <w:t xml:space="preserve">. Moreover, it </w:t>
      </w:r>
      <w:r w:rsidR="0027711C">
        <w:rPr>
          <w:lang w:val="en-ZA"/>
        </w:rPr>
        <w:t>wa</w:t>
      </w:r>
      <w:r w:rsidR="00375A40">
        <w:rPr>
          <w:lang w:val="en-ZA"/>
        </w:rPr>
        <w:t xml:space="preserve">s averred that Vijay </w:t>
      </w:r>
      <w:r w:rsidR="0027711C">
        <w:rPr>
          <w:lang w:val="en-ZA"/>
        </w:rPr>
        <w:t>wa</w:t>
      </w:r>
      <w:r w:rsidR="00375A40">
        <w:rPr>
          <w:lang w:val="en-ZA"/>
        </w:rPr>
        <w:t xml:space="preserve">s estopped from setting up alleged irregularities on the basis that </w:t>
      </w:r>
      <w:r w:rsidR="0068462A">
        <w:rPr>
          <w:lang w:val="en-ZA"/>
        </w:rPr>
        <w:t>Vijay</w:t>
      </w:r>
      <w:r w:rsidR="00375A40">
        <w:rPr>
          <w:lang w:val="en-ZA"/>
        </w:rPr>
        <w:t xml:space="preserve"> allowed proceedings to continue even when </w:t>
      </w:r>
      <w:r w:rsidR="0068462A">
        <w:rPr>
          <w:lang w:val="en-ZA"/>
        </w:rPr>
        <w:t>it</w:t>
      </w:r>
      <w:r w:rsidR="00375A40">
        <w:rPr>
          <w:lang w:val="en-ZA"/>
        </w:rPr>
        <w:t xml:space="preserve"> had knowledge of such irregularities. Finally, it </w:t>
      </w:r>
      <w:r w:rsidR="0027711C">
        <w:rPr>
          <w:lang w:val="en-ZA"/>
        </w:rPr>
        <w:t>wa</w:t>
      </w:r>
      <w:r w:rsidR="00375A40">
        <w:rPr>
          <w:lang w:val="en-ZA"/>
        </w:rPr>
        <w:t xml:space="preserve">s averred that </w:t>
      </w:r>
      <w:r w:rsidR="0068462A">
        <w:rPr>
          <w:lang w:val="en-ZA"/>
        </w:rPr>
        <w:t>considering</w:t>
      </w:r>
      <w:r w:rsidR="00375A40">
        <w:rPr>
          <w:lang w:val="en-ZA"/>
        </w:rPr>
        <w:t xml:space="preserve"> the relevant factors of this case and the consideration of administration of justice, Vijay should not be permitted to </w:t>
      </w:r>
      <w:proofErr w:type="gramStart"/>
      <w:r w:rsidR="00A30BB4">
        <w:rPr>
          <w:lang w:val="en-ZA"/>
        </w:rPr>
        <w:t>A</w:t>
      </w:r>
      <w:r w:rsidR="00375A40">
        <w:rPr>
          <w:lang w:val="en-ZA"/>
        </w:rPr>
        <w:t>mend</w:t>
      </w:r>
      <w:proofErr w:type="gramEnd"/>
      <w:r w:rsidR="00375A40">
        <w:rPr>
          <w:lang w:val="en-ZA"/>
        </w:rPr>
        <w:t xml:space="preserve"> its </w:t>
      </w:r>
      <w:r w:rsidR="00C140B6">
        <w:rPr>
          <w:lang w:val="en-ZA"/>
        </w:rPr>
        <w:t>G</w:t>
      </w:r>
      <w:r w:rsidR="00375A40">
        <w:rPr>
          <w:lang w:val="en-ZA"/>
        </w:rPr>
        <w:t xml:space="preserve">rounds of </w:t>
      </w:r>
      <w:r w:rsidR="00C140B6">
        <w:rPr>
          <w:lang w:val="en-ZA"/>
        </w:rPr>
        <w:t>A</w:t>
      </w:r>
      <w:r w:rsidR="00375A40">
        <w:rPr>
          <w:lang w:val="en-ZA"/>
        </w:rPr>
        <w:t>ppeal.</w:t>
      </w:r>
    </w:p>
    <w:p w14:paraId="0AF4E2C9" w14:textId="3B6A75FD" w:rsidR="00140F8C" w:rsidRPr="00140F8C" w:rsidRDefault="00140F8C" w:rsidP="00140F8C">
      <w:pPr>
        <w:pStyle w:val="JudgmentText"/>
        <w:numPr>
          <w:ilvl w:val="0"/>
          <w:numId w:val="0"/>
        </w:numPr>
        <w:rPr>
          <w:b/>
          <w:lang w:val="en-ZA"/>
        </w:rPr>
      </w:pPr>
      <w:r w:rsidRPr="00140F8C">
        <w:rPr>
          <w:b/>
          <w:lang w:val="en-ZA"/>
        </w:rPr>
        <w:t>Court’s analysis</w:t>
      </w:r>
    </w:p>
    <w:p w14:paraId="462424AF" w14:textId="2EEBF00E" w:rsidR="00710D94" w:rsidRDefault="00710D94" w:rsidP="00D968D1">
      <w:pPr>
        <w:pStyle w:val="JudgmentText"/>
        <w:rPr>
          <w:lang w:val="en-ZA"/>
        </w:rPr>
      </w:pPr>
      <w:r>
        <w:rPr>
          <w:lang w:val="en-ZA"/>
        </w:rPr>
        <w:t>Rule 18 (8) of the Court of Appeal Rules is instructive</w:t>
      </w:r>
      <w:r w:rsidR="00A30BB4">
        <w:rPr>
          <w:lang w:val="en-ZA"/>
        </w:rPr>
        <w:t>. It</w:t>
      </w:r>
      <w:r>
        <w:rPr>
          <w:lang w:val="en-ZA"/>
        </w:rPr>
        <w:t xml:space="preserve"> states that:</w:t>
      </w:r>
    </w:p>
    <w:p w14:paraId="4DE2B434" w14:textId="740852F7" w:rsidR="00710D94" w:rsidRPr="00C140B6" w:rsidRDefault="00710D94" w:rsidP="00710D94">
      <w:pPr>
        <w:pStyle w:val="JudgmentText"/>
        <w:numPr>
          <w:ilvl w:val="0"/>
          <w:numId w:val="0"/>
        </w:numPr>
        <w:ind w:left="1440"/>
        <w:rPr>
          <w:i/>
          <w:iCs/>
        </w:rPr>
      </w:pPr>
      <w:r w:rsidRPr="00C140B6">
        <w:rPr>
          <w:i/>
          <w:iCs/>
        </w:rPr>
        <w:t>“The appellant shall</w:t>
      </w:r>
      <w:r w:rsidRPr="00C140B6">
        <w:rPr>
          <w:b/>
          <w:bCs/>
          <w:i/>
          <w:iCs/>
        </w:rPr>
        <w:t xml:space="preserve"> not</w:t>
      </w:r>
      <w:r w:rsidRPr="00C140B6">
        <w:rPr>
          <w:i/>
          <w:iCs/>
        </w:rPr>
        <w:t xml:space="preserve"> </w:t>
      </w:r>
      <w:r w:rsidRPr="00C140B6">
        <w:rPr>
          <w:b/>
          <w:i/>
          <w:iCs/>
        </w:rPr>
        <w:t>without leave of the Court</w:t>
      </w:r>
      <w:r w:rsidRPr="00C140B6">
        <w:rPr>
          <w:i/>
          <w:iCs/>
        </w:rPr>
        <w:t> be permitted, on the hearing of that appeal, to rely on any grounds of appeal other than those set forth in the notice of appeal:</w:t>
      </w:r>
    </w:p>
    <w:p w14:paraId="73A027AC" w14:textId="67E1CEE9" w:rsidR="00710D94" w:rsidRPr="00C140B6" w:rsidRDefault="00710D94" w:rsidP="00710D94">
      <w:pPr>
        <w:pStyle w:val="JudgmentText"/>
        <w:numPr>
          <w:ilvl w:val="0"/>
          <w:numId w:val="0"/>
        </w:numPr>
        <w:ind w:left="1440"/>
        <w:rPr>
          <w:i/>
          <w:iCs/>
          <w:lang w:val="en-ZA"/>
        </w:rPr>
      </w:pPr>
      <w:r w:rsidRPr="00C140B6">
        <w:rPr>
          <w:i/>
          <w:iCs/>
        </w:rPr>
        <w:t xml:space="preserve">Provided that </w:t>
      </w:r>
      <w:r w:rsidRPr="00C140B6">
        <w:rPr>
          <w:b/>
          <w:i/>
          <w:iCs/>
        </w:rPr>
        <w:t>nothing in this sub-rule shall restrict the power of the Court to make such order as the justice of the case may require</w:t>
      </w:r>
      <w:r w:rsidRPr="00C140B6">
        <w:rPr>
          <w:i/>
          <w:iCs/>
        </w:rPr>
        <w:t>.”</w:t>
      </w:r>
      <w:r w:rsidR="006215AB" w:rsidRPr="00C140B6">
        <w:rPr>
          <w:i/>
          <w:iCs/>
        </w:rPr>
        <w:t xml:space="preserve"> (Emphasis added)</w:t>
      </w:r>
    </w:p>
    <w:p w14:paraId="1038D4EC" w14:textId="0D7AABF0" w:rsidR="007A7AD2" w:rsidRDefault="006215AB" w:rsidP="00D968D1">
      <w:pPr>
        <w:pStyle w:val="JudgmentText"/>
        <w:rPr>
          <w:lang w:val="en-ZA"/>
        </w:rPr>
      </w:pPr>
      <w:r>
        <w:rPr>
          <w:lang w:val="en-ZA"/>
        </w:rPr>
        <w:t xml:space="preserve">This </w:t>
      </w:r>
      <w:r w:rsidR="00C140B6">
        <w:rPr>
          <w:lang w:val="en-ZA"/>
        </w:rPr>
        <w:t xml:space="preserve">simply </w:t>
      </w:r>
      <w:r>
        <w:rPr>
          <w:lang w:val="en-ZA"/>
        </w:rPr>
        <w:t xml:space="preserve">means </w:t>
      </w:r>
      <w:r w:rsidR="00C140B6">
        <w:rPr>
          <w:lang w:val="en-ZA"/>
        </w:rPr>
        <w:t xml:space="preserve">that </w:t>
      </w:r>
      <w:r>
        <w:rPr>
          <w:lang w:val="en-ZA"/>
        </w:rPr>
        <w:t xml:space="preserve">it is permissible for an appellant to amend </w:t>
      </w:r>
      <w:r w:rsidR="00A30BB4">
        <w:rPr>
          <w:lang w:val="en-ZA"/>
        </w:rPr>
        <w:t>his</w:t>
      </w:r>
      <w:r>
        <w:rPr>
          <w:lang w:val="en-ZA"/>
        </w:rPr>
        <w:t xml:space="preserve"> </w:t>
      </w:r>
      <w:r w:rsidR="00A30BB4">
        <w:rPr>
          <w:lang w:val="en-ZA"/>
        </w:rPr>
        <w:t xml:space="preserve">grounds </w:t>
      </w:r>
      <w:r w:rsidR="000D466A">
        <w:rPr>
          <w:lang w:val="en-ZA"/>
        </w:rPr>
        <w:t>provided</w:t>
      </w:r>
      <w:r>
        <w:rPr>
          <w:lang w:val="en-ZA"/>
        </w:rPr>
        <w:t xml:space="preserve"> leave is sought and</w:t>
      </w:r>
      <w:r w:rsidR="00BB489F">
        <w:rPr>
          <w:lang w:val="en-ZA"/>
        </w:rPr>
        <w:t xml:space="preserve"> is</w:t>
      </w:r>
      <w:r>
        <w:rPr>
          <w:lang w:val="en-ZA"/>
        </w:rPr>
        <w:t xml:space="preserve"> granted by the Court. </w:t>
      </w:r>
      <w:r w:rsidR="00D968D1" w:rsidRPr="00D968D1">
        <w:rPr>
          <w:lang w:val="en-ZA"/>
        </w:rPr>
        <w:t xml:space="preserve">Where a party seeks to amend </w:t>
      </w:r>
      <w:r w:rsidR="00A30BB4">
        <w:rPr>
          <w:lang w:val="en-ZA"/>
        </w:rPr>
        <w:t>his</w:t>
      </w:r>
      <w:r w:rsidR="00D968D1" w:rsidRPr="00D968D1">
        <w:rPr>
          <w:lang w:val="en-ZA"/>
        </w:rPr>
        <w:t xml:space="preserve"> grounds of appeal and it is unopposed, the Court may very well allow the amendment: see generally </w:t>
      </w:r>
      <w:proofErr w:type="spellStart"/>
      <w:r w:rsidR="00D968D1" w:rsidRPr="00D968D1">
        <w:rPr>
          <w:i/>
          <w:lang w:val="en-ZA"/>
        </w:rPr>
        <w:t>Wavel</w:t>
      </w:r>
      <w:proofErr w:type="spellEnd"/>
      <w:r w:rsidR="00D968D1" w:rsidRPr="00D968D1">
        <w:rPr>
          <w:i/>
          <w:lang w:val="en-ZA"/>
        </w:rPr>
        <w:t xml:space="preserve"> </w:t>
      </w:r>
      <w:proofErr w:type="spellStart"/>
      <w:r w:rsidR="00D968D1" w:rsidRPr="00D968D1">
        <w:rPr>
          <w:i/>
          <w:lang w:val="en-ZA"/>
        </w:rPr>
        <w:t>Ramkalawan</w:t>
      </w:r>
      <w:proofErr w:type="spellEnd"/>
      <w:r w:rsidR="00D968D1" w:rsidRPr="00D968D1">
        <w:rPr>
          <w:i/>
          <w:lang w:val="en-ZA"/>
        </w:rPr>
        <w:t xml:space="preserve"> v </w:t>
      </w:r>
      <w:proofErr w:type="spellStart"/>
      <w:r w:rsidR="00D968D1" w:rsidRPr="00D968D1">
        <w:rPr>
          <w:i/>
          <w:lang w:val="en-ZA"/>
        </w:rPr>
        <w:t>Lizanne</w:t>
      </w:r>
      <w:proofErr w:type="spellEnd"/>
      <w:r w:rsidR="00D968D1" w:rsidRPr="00D968D1">
        <w:rPr>
          <w:i/>
          <w:lang w:val="en-ZA"/>
        </w:rPr>
        <w:t xml:space="preserve"> Reddy &amp; </w:t>
      </w:r>
      <w:proofErr w:type="spellStart"/>
      <w:r w:rsidR="00D968D1" w:rsidRPr="00D968D1">
        <w:rPr>
          <w:i/>
          <w:lang w:val="en-ZA"/>
        </w:rPr>
        <w:t>Anor</w:t>
      </w:r>
      <w:proofErr w:type="spellEnd"/>
      <w:r w:rsidR="00D968D1" w:rsidRPr="00D968D1">
        <w:rPr>
          <w:i/>
          <w:lang w:val="en-ZA"/>
        </w:rPr>
        <w:t xml:space="preserve"> </w:t>
      </w:r>
      <w:r w:rsidR="00D968D1" w:rsidRPr="00D968D1">
        <w:rPr>
          <w:lang w:val="en-ZA"/>
        </w:rPr>
        <w:t>(SCA 7 of 2016) [2018] SCCA 24 (30 August 2018)</w:t>
      </w:r>
      <w:r w:rsidR="003322FF">
        <w:rPr>
          <w:lang w:val="en-ZA"/>
        </w:rPr>
        <w:t xml:space="preserve"> at paragraph 8</w:t>
      </w:r>
      <w:r w:rsidR="00D968D1">
        <w:rPr>
          <w:lang w:val="en-ZA"/>
        </w:rPr>
        <w:t>.</w:t>
      </w:r>
      <w:r w:rsidR="003322FF">
        <w:rPr>
          <w:lang w:val="en-ZA"/>
        </w:rPr>
        <w:t xml:space="preserve"> </w:t>
      </w:r>
      <w:r w:rsidR="002C57A6">
        <w:rPr>
          <w:lang w:val="en-ZA"/>
        </w:rPr>
        <w:t>However, w</w:t>
      </w:r>
      <w:r w:rsidR="003322FF">
        <w:rPr>
          <w:lang w:val="en-ZA"/>
        </w:rPr>
        <w:t>here</w:t>
      </w:r>
      <w:r w:rsidR="00B740C0">
        <w:rPr>
          <w:lang w:val="en-ZA"/>
        </w:rPr>
        <w:t>, as in this case,</w:t>
      </w:r>
      <w:r w:rsidR="003322FF">
        <w:rPr>
          <w:lang w:val="en-ZA"/>
        </w:rPr>
        <w:t xml:space="preserve"> </w:t>
      </w:r>
      <w:r w:rsidR="00A30BB4">
        <w:rPr>
          <w:lang w:val="en-ZA"/>
        </w:rPr>
        <w:t xml:space="preserve">the </w:t>
      </w:r>
      <w:r w:rsidR="00BE0F76">
        <w:rPr>
          <w:lang w:val="en-ZA"/>
        </w:rPr>
        <w:t xml:space="preserve">proposed </w:t>
      </w:r>
      <w:r w:rsidR="00A30BB4">
        <w:rPr>
          <w:lang w:val="en-ZA"/>
        </w:rPr>
        <w:t>amendment</w:t>
      </w:r>
      <w:r w:rsidR="003322FF">
        <w:rPr>
          <w:lang w:val="en-ZA"/>
        </w:rPr>
        <w:t xml:space="preserve"> is opposed, the Court </w:t>
      </w:r>
      <w:r>
        <w:rPr>
          <w:lang w:val="en-ZA"/>
        </w:rPr>
        <w:t xml:space="preserve">would have to exercise its discretion to a higher degree and </w:t>
      </w:r>
      <w:r w:rsidR="00A30BB4">
        <w:rPr>
          <w:lang w:val="en-ZA"/>
        </w:rPr>
        <w:t>be satisfied that</w:t>
      </w:r>
      <w:r>
        <w:rPr>
          <w:lang w:val="en-ZA"/>
        </w:rPr>
        <w:t xml:space="preserve"> the </w:t>
      </w:r>
      <w:r w:rsidR="00A30BB4">
        <w:rPr>
          <w:lang w:val="en-ZA"/>
        </w:rPr>
        <w:t>justice of the case requires that the amendment be allowed.</w:t>
      </w:r>
    </w:p>
    <w:p w14:paraId="28551887" w14:textId="0E7667BD" w:rsidR="00A30BB4" w:rsidRDefault="006215AB" w:rsidP="00412E4B">
      <w:pPr>
        <w:pStyle w:val="JudgmentText"/>
        <w:rPr>
          <w:lang w:val="en-ZA"/>
        </w:rPr>
      </w:pPr>
      <w:r w:rsidRPr="00412E4B">
        <w:rPr>
          <w:lang w:val="en-ZA"/>
        </w:rPr>
        <w:t>EEEL</w:t>
      </w:r>
      <w:r w:rsidR="00D85BE2" w:rsidRPr="00412E4B">
        <w:rPr>
          <w:lang w:val="en-ZA"/>
        </w:rPr>
        <w:t xml:space="preserve"> oppose</w:t>
      </w:r>
      <w:r w:rsidR="00966009">
        <w:rPr>
          <w:lang w:val="en-ZA"/>
        </w:rPr>
        <w:t>d</w:t>
      </w:r>
      <w:r w:rsidR="00D85BE2" w:rsidRPr="00412E4B">
        <w:rPr>
          <w:lang w:val="en-ZA"/>
        </w:rPr>
        <w:t xml:space="preserve"> the application</w:t>
      </w:r>
      <w:r w:rsidR="00D968D1" w:rsidRPr="00412E4B">
        <w:rPr>
          <w:lang w:val="en-ZA"/>
        </w:rPr>
        <w:t xml:space="preserve"> citing among other things that </w:t>
      </w:r>
      <w:r w:rsidR="00966009">
        <w:rPr>
          <w:lang w:val="en-ZA"/>
        </w:rPr>
        <w:t xml:space="preserve">the </w:t>
      </w:r>
      <w:r w:rsidR="00D968D1" w:rsidRPr="00412E4B">
        <w:rPr>
          <w:lang w:val="en-ZA"/>
        </w:rPr>
        <w:t>new point</w:t>
      </w:r>
      <w:r w:rsidR="00140F8C" w:rsidRPr="00412E4B">
        <w:rPr>
          <w:lang w:val="en-ZA"/>
        </w:rPr>
        <w:t>s of law</w:t>
      </w:r>
      <w:r w:rsidR="00D968D1" w:rsidRPr="00412E4B">
        <w:rPr>
          <w:lang w:val="en-ZA"/>
        </w:rPr>
        <w:t xml:space="preserve"> </w:t>
      </w:r>
      <w:r w:rsidR="00966009">
        <w:rPr>
          <w:lang w:val="en-ZA"/>
        </w:rPr>
        <w:t xml:space="preserve">that </w:t>
      </w:r>
      <w:r w:rsidR="00D968D1" w:rsidRPr="00412E4B">
        <w:rPr>
          <w:lang w:val="en-ZA"/>
        </w:rPr>
        <w:t>have been raised and canvassed on</w:t>
      </w:r>
      <w:r w:rsidR="00D62FA1">
        <w:rPr>
          <w:lang w:val="en-ZA"/>
        </w:rPr>
        <w:t xml:space="preserve"> the</w:t>
      </w:r>
      <w:r w:rsidR="00E45A1E">
        <w:rPr>
          <w:lang w:val="en-ZA"/>
        </w:rPr>
        <w:t xml:space="preserve"> </w:t>
      </w:r>
      <w:r w:rsidR="00E45A1E" w:rsidRPr="00966009">
        <w:rPr>
          <w:i/>
          <w:iCs/>
          <w:lang w:val="en-ZA"/>
        </w:rPr>
        <w:t>de novo</w:t>
      </w:r>
      <w:r w:rsidR="00D968D1" w:rsidRPr="00412E4B">
        <w:rPr>
          <w:lang w:val="en-ZA"/>
        </w:rPr>
        <w:t xml:space="preserve"> appeal were in fact raised by the PCA.</w:t>
      </w:r>
      <w:r w:rsidR="00140F8C" w:rsidRPr="00412E4B">
        <w:rPr>
          <w:lang w:val="en-ZA"/>
        </w:rPr>
        <w:t xml:space="preserve"> It </w:t>
      </w:r>
      <w:r w:rsidR="00966009">
        <w:rPr>
          <w:lang w:val="en-ZA"/>
        </w:rPr>
        <w:t>wa</w:t>
      </w:r>
      <w:r w:rsidR="00140F8C" w:rsidRPr="00412E4B">
        <w:rPr>
          <w:lang w:val="en-ZA"/>
        </w:rPr>
        <w:t xml:space="preserve">s also the submission of EEEL through their </w:t>
      </w:r>
      <w:r w:rsidR="00966009">
        <w:rPr>
          <w:lang w:val="en-ZA"/>
        </w:rPr>
        <w:t>C</w:t>
      </w:r>
      <w:r w:rsidR="00140F8C" w:rsidRPr="00412E4B">
        <w:rPr>
          <w:lang w:val="en-ZA"/>
        </w:rPr>
        <w:t xml:space="preserve">ounsel </w:t>
      </w:r>
      <w:r w:rsidR="00D85BE2" w:rsidRPr="00412E4B">
        <w:rPr>
          <w:lang w:val="en-ZA"/>
        </w:rPr>
        <w:t xml:space="preserve">that </w:t>
      </w:r>
      <w:r w:rsidRPr="00412E4B">
        <w:rPr>
          <w:lang w:val="en-ZA"/>
        </w:rPr>
        <w:t>Vijay</w:t>
      </w:r>
      <w:r w:rsidR="00D85BE2" w:rsidRPr="00412E4B">
        <w:rPr>
          <w:lang w:val="en-ZA"/>
        </w:rPr>
        <w:t xml:space="preserve"> is estopped from raising irregularities when they allowed proceedings in the </w:t>
      </w:r>
      <w:r w:rsidR="00BB489F">
        <w:rPr>
          <w:lang w:val="en-ZA"/>
        </w:rPr>
        <w:t>t</w:t>
      </w:r>
      <w:r w:rsidR="00D85BE2" w:rsidRPr="00412E4B">
        <w:rPr>
          <w:lang w:val="en-ZA"/>
        </w:rPr>
        <w:t>r</w:t>
      </w:r>
      <w:r w:rsidR="00A30BB4">
        <w:rPr>
          <w:lang w:val="en-ZA"/>
        </w:rPr>
        <w:t>ia</w:t>
      </w:r>
      <w:r w:rsidR="00D85BE2" w:rsidRPr="00412E4B">
        <w:rPr>
          <w:lang w:val="en-ZA"/>
        </w:rPr>
        <w:t xml:space="preserve">l </w:t>
      </w:r>
      <w:r w:rsidR="00BB489F">
        <w:rPr>
          <w:lang w:val="en-ZA"/>
        </w:rPr>
        <w:t>c</w:t>
      </w:r>
      <w:r w:rsidR="00D85BE2" w:rsidRPr="00412E4B">
        <w:rPr>
          <w:lang w:val="en-ZA"/>
        </w:rPr>
        <w:t xml:space="preserve">ourt to continue when they had knowledge of the </w:t>
      </w:r>
      <w:r w:rsidR="00966009">
        <w:rPr>
          <w:lang w:val="en-ZA"/>
        </w:rPr>
        <w:t>irregularities</w:t>
      </w:r>
      <w:r w:rsidR="00D85BE2" w:rsidRPr="00412E4B">
        <w:rPr>
          <w:lang w:val="en-ZA"/>
        </w:rPr>
        <w:t xml:space="preserve">. </w:t>
      </w:r>
    </w:p>
    <w:p w14:paraId="4B6B0AC6" w14:textId="310C98CA" w:rsidR="00FD7331" w:rsidRDefault="00137EBA" w:rsidP="00412E4B">
      <w:pPr>
        <w:pStyle w:val="JudgmentText"/>
        <w:rPr>
          <w:lang w:val="en-ZA"/>
        </w:rPr>
      </w:pPr>
      <w:r>
        <w:rPr>
          <w:lang w:val="en-ZA"/>
        </w:rPr>
        <w:lastRenderedPageBreak/>
        <w:t xml:space="preserve">We have considered the opposing arguments carefully. </w:t>
      </w:r>
      <w:r w:rsidR="00140F8C" w:rsidRPr="00412E4B">
        <w:rPr>
          <w:lang w:val="en-ZA"/>
        </w:rPr>
        <w:t>Suffice to say</w:t>
      </w:r>
      <w:r w:rsidR="005D5701">
        <w:rPr>
          <w:lang w:val="en-ZA"/>
        </w:rPr>
        <w:t xml:space="preserve"> that</w:t>
      </w:r>
      <w:r w:rsidR="00140F8C" w:rsidRPr="00412E4B">
        <w:rPr>
          <w:lang w:val="en-ZA"/>
        </w:rPr>
        <w:t xml:space="preserve"> we are not convinced that Vijay should </w:t>
      </w:r>
      <w:r w:rsidR="00A30BB4">
        <w:rPr>
          <w:lang w:val="en-ZA"/>
        </w:rPr>
        <w:t xml:space="preserve">be debarred from filing </w:t>
      </w:r>
      <w:r w:rsidR="005D5701">
        <w:rPr>
          <w:lang w:val="en-ZA"/>
        </w:rPr>
        <w:t xml:space="preserve">the </w:t>
      </w:r>
      <w:r w:rsidR="00D85BE2" w:rsidRPr="00412E4B">
        <w:rPr>
          <w:lang w:val="en-ZA"/>
        </w:rPr>
        <w:t>ad</w:t>
      </w:r>
      <w:r w:rsidR="006215AB" w:rsidRPr="00412E4B">
        <w:rPr>
          <w:lang w:val="en-ZA"/>
        </w:rPr>
        <w:t>ditional grounds</w:t>
      </w:r>
      <w:r w:rsidR="00A30BB4">
        <w:rPr>
          <w:lang w:val="en-ZA"/>
        </w:rPr>
        <w:t xml:space="preserve"> it seeks to file.</w:t>
      </w:r>
      <w:r w:rsidR="006215AB" w:rsidRPr="00412E4B">
        <w:rPr>
          <w:lang w:val="en-ZA"/>
        </w:rPr>
        <w:t xml:space="preserve"> We are guided by the proviso </w:t>
      </w:r>
      <w:r w:rsidR="00BB489F">
        <w:rPr>
          <w:lang w:val="en-ZA"/>
        </w:rPr>
        <w:t>i</w:t>
      </w:r>
      <w:r w:rsidR="006215AB" w:rsidRPr="00412E4B">
        <w:rPr>
          <w:lang w:val="en-ZA"/>
        </w:rPr>
        <w:t>n Rule 18 (8), which empowers us to make orders as the justice of the case may require.</w:t>
      </w:r>
      <w:r w:rsidR="00412E4B" w:rsidRPr="00412E4B">
        <w:rPr>
          <w:lang w:val="en-ZA"/>
        </w:rPr>
        <w:t xml:space="preserve"> </w:t>
      </w:r>
      <w:r w:rsidR="00FD7331" w:rsidRPr="00412E4B">
        <w:rPr>
          <w:lang w:val="en-ZA"/>
        </w:rPr>
        <w:t>Considering</w:t>
      </w:r>
      <w:r w:rsidR="00412E4B" w:rsidRPr="00412E4B">
        <w:rPr>
          <w:lang w:val="en-ZA"/>
        </w:rPr>
        <w:t xml:space="preserve"> that the parties have previously submitted on these issues when they were raised by the PCA </w:t>
      </w:r>
      <w:proofErr w:type="spellStart"/>
      <w:r w:rsidR="00412E4B" w:rsidRPr="00412E4B">
        <w:rPr>
          <w:i/>
          <w:lang w:val="en-ZA"/>
        </w:rPr>
        <w:t>proprio</w:t>
      </w:r>
      <w:proofErr w:type="spellEnd"/>
      <w:r w:rsidR="00412E4B" w:rsidRPr="00412E4B">
        <w:rPr>
          <w:i/>
          <w:lang w:val="en-ZA"/>
        </w:rPr>
        <w:t xml:space="preserve"> </w:t>
      </w:r>
      <w:proofErr w:type="spellStart"/>
      <w:r w:rsidR="00412E4B" w:rsidRPr="00412E4B">
        <w:rPr>
          <w:i/>
          <w:lang w:val="en-ZA"/>
        </w:rPr>
        <w:t>muto</w:t>
      </w:r>
      <w:proofErr w:type="spellEnd"/>
      <w:r w:rsidR="00412E4B" w:rsidRPr="00412E4B">
        <w:rPr>
          <w:lang w:val="en-ZA"/>
        </w:rPr>
        <w:t>,</w:t>
      </w:r>
      <w:r w:rsidR="003D6797">
        <w:rPr>
          <w:lang w:val="en-ZA"/>
        </w:rPr>
        <w:t xml:space="preserve"> the</w:t>
      </w:r>
      <w:r w:rsidR="008362BE">
        <w:rPr>
          <w:lang w:val="en-ZA"/>
        </w:rPr>
        <w:t xml:space="preserve"> issues</w:t>
      </w:r>
      <w:r w:rsidR="003D6797">
        <w:rPr>
          <w:lang w:val="en-ZA"/>
        </w:rPr>
        <w:t xml:space="preserve"> catch no</w:t>
      </w:r>
      <w:r w:rsidR="002C1345">
        <w:rPr>
          <w:lang w:val="en-ZA"/>
        </w:rPr>
        <w:t xml:space="preserve"> </w:t>
      </w:r>
      <w:r w:rsidR="003D6797">
        <w:rPr>
          <w:lang w:val="en-ZA"/>
        </w:rPr>
        <w:t>one by surprise. T</w:t>
      </w:r>
      <w:r w:rsidR="00412E4B" w:rsidRPr="00412E4B">
        <w:rPr>
          <w:lang w:val="en-ZA"/>
        </w:rPr>
        <w:t xml:space="preserve">here is no prejudice </w:t>
      </w:r>
      <w:r w:rsidR="00FD7331">
        <w:rPr>
          <w:lang w:val="en-ZA"/>
        </w:rPr>
        <w:t>to</w:t>
      </w:r>
      <w:r w:rsidR="00412E4B" w:rsidRPr="00412E4B">
        <w:rPr>
          <w:lang w:val="en-ZA"/>
        </w:rPr>
        <w:t xml:space="preserve"> either </w:t>
      </w:r>
      <w:r w:rsidR="00D874CC">
        <w:rPr>
          <w:lang w:val="en-ZA"/>
        </w:rPr>
        <w:t>side</w:t>
      </w:r>
      <w:r w:rsidR="00412E4B" w:rsidRPr="00412E4B">
        <w:rPr>
          <w:lang w:val="en-ZA"/>
        </w:rPr>
        <w:t xml:space="preserve"> should leave be granted to amend grounds of appeal</w:t>
      </w:r>
      <w:r w:rsidR="00D874CC">
        <w:rPr>
          <w:lang w:val="en-ZA"/>
        </w:rPr>
        <w:t xml:space="preserve"> to formally include these issues</w:t>
      </w:r>
      <w:r w:rsidR="00412E4B" w:rsidRPr="00412E4B">
        <w:rPr>
          <w:lang w:val="en-ZA"/>
        </w:rPr>
        <w:t xml:space="preserve">. </w:t>
      </w:r>
    </w:p>
    <w:p w14:paraId="3F99B885" w14:textId="56784195" w:rsidR="00975159" w:rsidRDefault="00412E4B" w:rsidP="00412E4B">
      <w:pPr>
        <w:pStyle w:val="JudgmentText"/>
        <w:rPr>
          <w:lang w:val="en-ZA"/>
        </w:rPr>
      </w:pPr>
      <w:r w:rsidRPr="00412E4B">
        <w:rPr>
          <w:lang w:val="en-ZA"/>
        </w:rPr>
        <w:t>The questions raised by the PCA are indeed points of law</w:t>
      </w:r>
      <w:r w:rsidR="009A5778">
        <w:rPr>
          <w:lang w:val="en-ZA"/>
        </w:rPr>
        <w:t xml:space="preserve"> as submitted by Vijay</w:t>
      </w:r>
      <w:r w:rsidR="00FD7331">
        <w:rPr>
          <w:lang w:val="en-ZA"/>
        </w:rPr>
        <w:t>, and evidently considered worthy of consideration by the PCA</w:t>
      </w:r>
      <w:r w:rsidR="009A5778">
        <w:rPr>
          <w:lang w:val="en-ZA"/>
        </w:rPr>
        <w:t xml:space="preserve">. This fits into the </w:t>
      </w:r>
      <w:r w:rsidR="00FD7331">
        <w:rPr>
          <w:lang w:val="en-ZA"/>
        </w:rPr>
        <w:t>consensus</w:t>
      </w:r>
      <w:r w:rsidR="009A5778">
        <w:rPr>
          <w:lang w:val="en-ZA"/>
        </w:rPr>
        <w:t xml:space="preserve"> that</w:t>
      </w:r>
      <w:r w:rsidRPr="00412E4B">
        <w:rPr>
          <w:lang w:val="en-ZA"/>
        </w:rPr>
        <w:t xml:space="preserve"> </w:t>
      </w:r>
      <w:r w:rsidR="009A5778">
        <w:rPr>
          <w:lang w:val="en-ZA"/>
        </w:rPr>
        <w:t xml:space="preserve">courts are </w:t>
      </w:r>
      <w:r w:rsidRPr="00412E4B">
        <w:rPr>
          <w:lang w:val="en-ZA"/>
        </w:rPr>
        <w:t xml:space="preserve">empowered to raise </w:t>
      </w:r>
      <w:r w:rsidR="009A5778">
        <w:rPr>
          <w:lang w:val="en-ZA"/>
        </w:rPr>
        <w:t xml:space="preserve">points of law </w:t>
      </w:r>
      <w:r w:rsidRPr="00412E4B">
        <w:rPr>
          <w:lang w:val="en-ZA"/>
        </w:rPr>
        <w:t>on their own motion</w:t>
      </w:r>
      <w:r w:rsidR="00FD7331">
        <w:rPr>
          <w:lang w:val="en-ZA"/>
        </w:rPr>
        <w:t>, a principle</w:t>
      </w:r>
      <w:r w:rsidRPr="00412E4B">
        <w:rPr>
          <w:lang w:val="en-ZA"/>
        </w:rPr>
        <w:t xml:space="preserve"> illustrated in the cases of </w:t>
      </w:r>
      <w:proofErr w:type="spellStart"/>
      <w:r w:rsidRPr="00412E4B">
        <w:rPr>
          <w:i/>
          <w:lang w:val="en-ZA"/>
        </w:rPr>
        <w:t>Banane</w:t>
      </w:r>
      <w:proofErr w:type="spellEnd"/>
      <w:r w:rsidRPr="00412E4B">
        <w:rPr>
          <w:i/>
          <w:lang w:val="en-ZA"/>
        </w:rPr>
        <w:t xml:space="preserve"> v </w:t>
      </w:r>
      <w:proofErr w:type="spellStart"/>
      <w:r w:rsidRPr="00412E4B">
        <w:rPr>
          <w:i/>
          <w:lang w:val="en-ZA"/>
        </w:rPr>
        <w:t>Lefevre</w:t>
      </w:r>
      <w:proofErr w:type="spellEnd"/>
      <w:r w:rsidRPr="00412E4B">
        <w:rPr>
          <w:lang w:val="en-ZA"/>
        </w:rPr>
        <w:t xml:space="preserve"> (1986) SLR 110; </w:t>
      </w:r>
      <w:r w:rsidRPr="00412E4B">
        <w:rPr>
          <w:i/>
          <w:lang w:val="en-ZA"/>
        </w:rPr>
        <w:t xml:space="preserve">Desire Fred v Denise Fred &amp; </w:t>
      </w:r>
      <w:proofErr w:type="spellStart"/>
      <w:r w:rsidRPr="00412E4B">
        <w:rPr>
          <w:i/>
          <w:lang w:val="en-ZA"/>
        </w:rPr>
        <w:t>Anor</w:t>
      </w:r>
      <w:proofErr w:type="spellEnd"/>
      <w:r w:rsidRPr="00412E4B">
        <w:rPr>
          <w:i/>
          <w:lang w:val="en-ZA"/>
        </w:rPr>
        <w:t xml:space="preserve"> </w:t>
      </w:r>
      <w:r w:rsidRPr="00412E4B">
        <w:rPr>
          <w:lang w:val="en-ZA"/>
        </w:rPr>
        <w:t>(SCA 18 of 2015) [2018] SCCA 29 (30 August 2018);</w:t>
      </w:r>
      <w:r w:rsidR="005C124D">
        <w:rPr>
          <w:lang w:val="en-ZA"/>
        </w:rPr>
        <w:t xml:space="preserve"> and</w:t>
      </w:r>
      <w:r w:rsidRPr="00412E4B">
        <w:rPr>
          <w:lang w:val="en-ZA"/>
        </w:rPr>
        <w:t xml:space="preserve"> </w:t>
      </w:r>
      <w:r w:rsidRPr="00412E4B">
        <w:rPr>
          <w:i/>
          <w:lang w:val="en-ZA"/>
        </w:rPr>
        <w:t xml:space="preserve">Public Utilities Company v </w:t>
      </w:r>
      <w:proofErr w:type="spellStart"/>
      <w:r w:rsidRPr="00412E4B">
        <w:rPr>
          <w:i/>
          <w:lang w:val="en-ZA"/>
        </w:rPr>
        <w:t>Chelle</w:t>
      </w:r>
      <w:proofErr w:type="spellEnd"/>
      <w:r w:rsidRPr="00412E4B">
        <w:rPr>
          <w:i/>
          <w:lang w:val="en-ZA"/>
        </w:rPr>
        <w:t xml:space="preserve"> Medical Limited</w:t>
      </w:r>
      <w:r w:rsidRPr="00412E4B">
        <w:rPr>
          <w:lang w:val="en-ZA"/>
        </w:rPr>
        <w:t xml:space="preserve"> (SCA 42 of 2019) [2021] SCCA 78 (17 December 2021)</w:t>
      </w:r>
      <w:r w:rsidR="00FD7331">
        <w:rPr>
          <w:lang w:val="en-ZA"/>
        </w:rPr>
        <w:t xml:space="preserve">. A thread running through these cases seems to be that </w:t>
      </w:r>
      <w:r>
        <w:rPr>
          <w:lang w:val="en-ZA"/>
        </w:rPr>
        <w:t>a c</w:t>
      </w:r>
      <w:r w:rsidRPr="00412E4B">
        <w:rPr>
          <w:lang w:val="en-ZA"/>
        </w:rPr>
        <w:t xml:space="preserve">ourt can entertain a point of law even where it was not raised by the parties, if to ignore </w:t>
      </w:r>
      <w:r>
        <w:rPr>
          <w:lang w:val="en-ZA"/>
        </w:rPr>
        <w:t xml:space="preserve">the same </w:t>
      </w:r>
      <w:r w:rsidRPr="00412E4B">
        <w:rPr>
          <w:lang w:val="en-ZA"/>
        </w:rPr>
        <w:t>would mean a failure to act fairly or to err in law</w:t>
      </w:r>
      <w:r w:rsidR="00FD7331">
        <w:rPr>
          <w:lang w:val="en-ZA"/>
        </w:rPr>
        <w:t>.</w:t>
      </w:r>
    </w:p>
    <w:p w14:paraId="1775E654" w14:textId="4D9AA76E" w:rsidR="00FD7331" w:rsidRDefault="00942809" w:rsidP="00412E4B">
      <w:pPr>
        <w:pStyle w:val="JudgmentText"/>
        <w:rPr>
          <w:lang w:val="en-ZA"/>
        </w:rPr>
      </w:pPr>
      <w:r>
        <w:rPr>
          <w:lang w:val="en-ZA"/>
        </w:rPr>
        <w:t xml:space="preserve">In </w:t>
      </w:r>
      <w:r w:rsidR="00975159">
        <w:rPr>
          <w:lang w:val="en-ZA"/>
        </w:rPr>
        <w:t xml:space="preserve">the special </w:t>
      </w:r>
      <w:r>
        <w:rPr>
          <w:lang w:val="en-ZA"/>
        </w:rPr>
        <w:t>circumstances</w:t>
      </w:r>
      <w:r w:rsidR="00975159">
        <w:rPr>
          <w:lang w:val="en-ZA"/>
        </w:rPr>
        <w:t xml:space="preserve"> of this case</w:t>
      </w:r>
      <w:r>
        <w:rPr>
          <w:lang w:val="en-ZA"/>
        </w:rPr>
        <w:t xml:space="preserve"> where a </w:t>
      </w:r>
      <w:r w:rsidR="00D80050">
        <w:rPr>
          <w:lang w:val="en-ZA"/>
        </w:rPr>
        <w:t>m</w:t>
      </w:r>
      <w:r>
        <w:rPr>
          <w:lang w:val="en-ZA"/>
        </w:rPr>
        <w:t>ember of the Court</w:t>
      </w:r>
      <w:r w:rsidR="00D80050">
        <w:rPr>
          <w:lang w:val="en-ZA"/>
        </w:rPr>
        <w:t xml:space="preserve"> of Appeal</w:t>
      </w:r>
      <w:r>
        <w:rPr>
          <w:lang w:val="en-ZA"/>
        </w:rPr>
        <w:t xml:space="preserve"> entertain</w:t>
      </w:r>
      <w:r w:rsidR="004D48AB">
        <w:rPr>
          <w:lang w:val="en-ZA"/>
        </w:rPr>
        <w:t>ed</w:t>
      </w:r>
      <w:r>
        <w:rPr>
          <w:lang w:val="en-ZA"/>
        </w:rPr>
        <w:t xml:space="preserve"> serious</w:t>
      </w:r>
      <w:r w:rsidR="00890B12">
        <w:rPr>
          <w:lang w:val="en-ZA"/>
        </w:rPr>
        <w:t xml:space="preserve"> reservations </w:t>
      </w:r>
      <w:r w:rsidR="002377C8">
        <w:rPr>
          <w:lang w:val="en-ZA"/>
        </w:rPr>
        <w:t>about whether</w:t>
      </w:r>
      <w:r w:rsidR="00890B12">
        <w:rPr>
          <w:lang w:val="en-ZA"/>
        </w:rPr>
        <w:t xml:space="preserve"> he would be able to decide </w:t>
      </w:r>
      <w:r w:rsidR="004D48AB">
        <w:rPr>
          <w:lang w:val="en-ZA"/>
        </w:rPr>
        <w:t>the appeal</w:t>
      </w:r>
      <w:r w:rsidR="00EC15C3">
        <w:rPr>
          <w:lang w:val="en-ZA"/>
        </w:rPr>
        <w:t xml:space="preserve"> fairly without clarification of certain points of law</w:t>
      </w:r>
      <w:r w:rsidR="00BA34D9">
        <w:rPr>
          <w:lang w:val="en-ZA"/>
        </w:rPr>
        <w:t>,</w:t>
      </w:r>
      <w:r w:rsidR="00EC15C3">
        <w:rPr>
          <w:lang w:val="en-ZA"/>
        </w:rPr>
        <w:t xml:space="preserve"> and </w:t>
      </w:r>
      <w:r w:rsidR="00BA34D9">
        <w:rPr>
          <w:lang w:val="en-ZA"/>
        </w:rPr>
        <w:t xml:space="preserve">where </w:t>
      </w:r>
      <w:r w:rsidR="00EC15C3">
        <w:rPr>
          <w:lang w:val="en-ZA"/>
        </w:rPr>
        <w:t xml:space="preserve">those </w:t>
      </w:r>
      <w:r w:rsidR="00D16FDF">
        <w:rPr>
          <w:lang w:val="en-ZA"/>
        </w:rPr>
        <w:t xml:space="preserve">clarifications </w:t>
      </w:r>
      <w:r w:rsidR="00357DDC">
        <w:rPr>
          <w:lang w:val="en-ZA"/>
        </w:rPr>
        <w:t>were</w:t>
      </w:r>
      <w:r w:rsidR="00D16FDF">
        <w:rPr>
          <w:lang w:val="en-ZA"/>
        </w:rPr>
        <w:t xml:space="preserve"> </w:t>
      </w:r>
      <w:r w:rsidR="00F2792A">
        <w:rPr>
          <w:lang w:val="en-ZA"/>
        </w:rPr>
        <w:t xml:space="preserve">in fact </w:t>
      </w:r>
      <w:r w:rsidR="00D16FDF">
        <w:rPr>
          <w:lang w:val="en-ZA"/>
        </w:rPr>
        <w:t xml:space="preserve">sought and </w:t>
      </w:r>
      <w:r w:rsidR="003C62DB">
        <w:rPr>
          <w:lang w:val="en-ZA"/>
        </w:rPr>
        <w:t>were</w:t>
      </w:r>
      <w:r w:rsidR="00D16FDF">
        <w:rPr>
          <w:lang w:val="en-ZA"/>
        </w:rPr>
        <w:t xml:space="preserve"> the subject of submission</w:t>
      </w:r>
      <w:r w:rsidR="00673A1E">
        <w:rPr>
          <w:lang w:val="en-ZA"/>
        </w:rPr>
        <w:t>s</w:t>
      </w:r>
      <w:r w:rsidR="00D16FDF">
        <w:rPr>
          <w:lang w:val="en-ZA"/>
        </w:rPr>
        <w:t xml:space="preserve"> by </w:t>
      </w:r>
      <w:r w:rsidR="00357DDC">
        <w:rPr>
          <w:lang w:val="en-ZA"/>
        </w:rPr>
        <w:t>both</w:t>
      </w:r>
      <w:r w:rsidR="00D16FDF">
        <w:rPr>
          <w:lang w:val="en-ZA"/>
        </w:rPr>
        <w:t xml:space="preserve"> parties</w:t>
      </w:r>
      <w:r w:rsidR="00CE01FF">
        <w:rPr>
          <w:lang w:val="en-ZA"/>
        </w:rPr>
        <w:t>,</w:t>
      </w:r>
      <w:r w:rsidR="00D16FDF">
        <w:rPr>
          <w:lang w:val="en-ZA"/>
        </w:rPr>
        <w:t xml:space="preserve"> it would appear arti</w:t>
      </w:r>
      <w:r w:rsidR="003D6D83">
        <w:rPr>
          <w:lang w:val="en-ZA"/>
        </w:rPr>
        <w:t>ficial to</w:t>
      </w:r>
      <w:r w:rsidR="00673A1E">
        <w:rPr>
          <w:lang w:val="en-ZA"/>
        </w:rPr>
        <w:t xml:space="preserve"> debar the raising of these issues and the submission </w:t>
      </w:r>
      <w:r w:rsidR="00A50AC0">
        <w:rPr>
          <w:lang w:val="en-ZA"/>
        </w:rPr>
        <w:t>on them</w:t>
      </w:r>
      <w:r w:rsidR="00673A1E">
        <w:rPr>
          <w:lang w:val="en-ZA"/>
        </w:rPr>
        <w:t xml:space="preserve"> by the same parties </w:t>
      </w:r>
      <w:r w:rsidR="003D6D83">
        <w:rPr>
          <w:lang w:val="en-ZA"/>
        </w:rPr>
        <w:t xml:space="preserve">in a new consideration of the appeal. </w:t>
      </w:r>
    </w:p>
    <w:p w14:paraId="759A5848" w14:textId="4481381B" w:rsidR="0073302E" w:rsidRDefault="00FD7331" w:rsidP="00412E4B">
      <w:pPr>
        <w:pStyle w:val="JudgmentText"/>
        <w:rPr>
          <w:lang w:val="en-ZA"/>
        </w:rPr>
      </w:pPr>
      <w:r>
        <w:rPr>
          <w:lang w:val="en-ZA"/>
        </w:rPr>
        <w:t>In all the circumstances, therefore, we</w:t>
      </w:r>
      <w:r w:rsidR="009230F9">
        <w:rPr>
          <w:lang w:val="en-ZA"/>
        </w:rPr>
        <w:t xml:space="preserve"> considered</w:t>
      </w:r>
      <w:r>
        <w:rPr>
          <w:lang w:val="en-ZA"/>
        </w:rPr>
        <w:t xml:space="preserve"> that we should allow the application to </w:t>
      </w:r>
      <w:proofErr w:type="gramStart"/>
      <w:r>
        <w:rPr>
          <w:lang w:val="en-ZA"/>
        </w:rPr>
        <w:t>Amend</w:t>
      </w:r>
      <w:proofErr w:type="gramEnd"/>
      <w:r>
        <w:rPr>
          <w:lang w:val="en-ZA"/>
        </w:rPr>
        <w:t xml:space="preserve"> the grounds of appeal, except in one respect. </w:t>
      </w:r>
      <w:r w:rsidR="00B37F2F">
        <w:rPr>
          <w:lang w:val="en-ZA"/>
        </w:rPr>
        <w:t>Vijay</w:t>
      </w:r>
      <w:r w:rsidR="009230F9">
        <w:rPr>
          <w:lang w:val="en-ZA"/>
        </w:rPr>
        <w:t xml:space="preserve"> had sought in the new grounds to take the point that </w:t>
      </w:r>
      <w:r w:rsidR="003628D5">
        <w:rPr>
          <w:lang w:val="en-ZA"/>
        </w:rPr>
        <w:t>EEEL</w:t>
      </w:r>
      <w:r w:rsidR="009230F9">
        <w:rPr>
          <w:lang w:val="en-ZA"/>
        </w:rPr>
        <w:t xml:space="preserve"> had failed to have requested</w:t>
      </w:r>
      <w:r w:rsidR="003628D5">
        <w:rPr>
          <w:lang w:val="en-ZA"/>
        </w:rPr>
        <w:t xml:space="preserve"> recognition of</w:t>
      </w:r>
      <w:r w:rsidR="009230F9">
        <w:rPr>
          <w:lang w:val="en-ZA"/>
        </w:rPr>
        <w:t xml:space="preserve"> the UK Order of 2015 by Cooke J within the 12-months </w:t>
      </w:r>
      <w:r w:rsidR="0073302E">
        <w:rPr>
          <w:lang w:val="en-ZA"/>
        </w:rPr>
        <w:t xml:space="preserve">limitation </w:t>
      </w:r>
      <w:r w:rsidR="009230F9">
        <w:rPr>
          <w:lang w:val="en-ZA"/>
        </w:rPr>
        <w:t xml:space="preserve">period allowed by the law. </w:t>
      </w:r>
      <w:r w:rsidR="00565F0B">
        <w:rPr>
          <w:lang w:val="en-ZA"/>
        </w:rPr>
        <w:t xml:space="preserve">In all the circumstances of the case, including for </w:t>
      </w:r>
      <w:r w:rsidR="009230F9">
        <w:rPr>
          <w:lang w:val="en-ZA"/>
        </w:rPr>
        <w:t xml:space="preserve">reasons that we go into in the judgment </w:t>
      </w:r>
      <w:r w:rsidR="00565F0B">
        <w:rPr>
          <w:lang w:val="en-ZA"/>
        </w:rPr>
        <w:t xml:space="preserve">on the </w:t>
      </w:r>
      <w:r w:rsidR="00565F0B" w:rsidRPr="00741824">
        <w:rPr>
          <w:i/>
          <w:iCs/>
          <w:lang w:val="en-ZA"/>
        </w:rPr>
        <w:t>de novo</w:t>
      </w:r>
      <w:r w:rsidR="00565F0B">
        <w:rPr>
          <w:lang w:val="en-ZA"/>
        </w:rPr>
        <w:t xml:space="preserve"> hearing</w:t>
      </w:r>
      <w:r w:rsidR="00741824">
        <w:rPr>
          <w:lang w:val="en-ZA"/>
        </w:rPr>
        <w:t>,</w:t>
      </w:r>
      <w:r w:rsidR="00565F0B">
        <w:rPr>
          <w:lang w:val="en-ZA"/>
        </w:rPr>
        <w:t xml:space="preserve"> </w:t>
      </w:r>
      <w:r w:rsidR="009230F9">
        <w:rPr>
          <w:lang w:val="en-ZA"/>
        </w:rPr>
        <w:t xml:space="preserve">we consider that </w:t>
      </w:r>
      <w:r w:rsidR="006C1590">
        <w:rPr>
          <w:lang w:val="en-ZA"/>
        </w:rPr>
        <w:t>it</w:t>
      </w:r>
      <w:r w:rsidR="009230F9">
        <w:rPr>
          <w:lang w:val="en-ZA"/>
        </w:rPr>
        <w:t xml:space="preserve"> would be highly prejudicial and unjust to </w:t>
      </w:r>
      <w:r w:rsidR="00565F0B">
        <w:rPr>
          <w:lang w:val="en-ZA"/>
        </w:rPr>
        <w:t>EEEL to include this as a new ground of appeal</w:t>
      </w:r>
      <w:r w:rsidR="009230F9">
        <w:rPr>
          <w:lang w:val="en-ZA"/>
        </w:rPr>
        <w:t xml:space="preserve">. To </w:t>
      </w:r>
      <w:r w:rsidR="006C1590">
        <w:rPr>
          <w:lang w:val="en-ZA"/>
        </w:rPr>
        <w:t>its</w:t>
      </w:r>
      <w:r w:rsidR="009230F9">
        <w:rPr>
          <w:lang w:val="en-ZA"/>
        </w:rPr>
        <w:t xml:space="preserve"> credit</w:t>
      </w:r>
      <w:r w:rsidR="006C1590">
        <w:rPr>
          <w:lang w:val="en-ZA"/>
        </w:rPr>
        <w:t>, Vijay did not resist this</w:t>
      </w:r>
      <w:r w:rsidR="00E54AAE">
        <w:rPr>
          <w:lang w:val="en-ZA"/>
        </w:rPr>
        <w:t xml:space="preserve"> point</w:t>
      </w:r>
      <w:r w:rsidR="006C1590">
        <w:rPr>
          <w:lang w:val="en-ZA"/>
        </w:rPr>
        <w:t>,</w:t>
      </w:r>
      <w:r w:rsidR="009230F9">
        <w:rPr>
          <w:lang w:val="en-ZA"/>
        </w:rPr>
        <w:t xml:space="preserve"> and readily </w:t>
      </w:r>
      <w:r w:rsidR="009230F9">
        <w:rPr>
          <w:lang w:val="en-ZA"/>
        </w:rPr>
        <w:lastRenderedPageBreak/>
        <w:t>agreed</w:t>
      </w:r>
      <w:r w:rsidR="00E54AAE">
        <w:rPr>
          <w:lang w:val="en-ZA"/>
        </w:rPr>
        <w:t xml:space="preserve"> to the condition that the new grounds would not include the 12-month</w:t>
      </w:r>
      <w:r w:rsidR="0073302E">
        <w:rPr>
          <w:lang w:val="en-ZA"/>
        </w:rPr>
        <w:t xml:space="preserve"> limitation period point</w:t>
      </w:r>
      <w:r w:rsidR="009230F9">
        <w:rPr>
          <w:lang w:val="en-ZA"/>
        </w:rPr>
        <w:t xml:space="preserve">. </w:t>
      </w:r>
    </w:p>
    <w:p w14:paraId="36874405" w14:textId="7EF67747" w:rsidR="00D968D1" w:rsidRDefault="009230F9" w:rsidP="00412E4B">
      <w:pPr>
        <w:pStyle w:val="JudgmentText"/>
        <w:rPr>
          <w:lang w:val="en-ZA"/>
        </w:rPr>
      </w:pPr>
      <w:r>
        <w:rPr>
          <w:lang w:val="en-ZA"/>
        </w:rPr>
        <w:t>Accordingly, the application</w:t>
      </w:r>
      <w:r w:rsidR="0073302E">
        <w:rPr>
          <w:lang w:val="en-ZA"/>
        </w:rPr>
        <w:t xml:space="preserve"> for leave </w:t>
      </w:r>
      <w:r>
        <w:rPr>
          <w:lang w:val="en-ZA"/>
        </w:rPr>
        <w:t xml:space="preserve">to amend was granted subject to the </w:t>
      </w:r>
      <w:r w:rsidR="007564F6">
        <w:rPr>
          <w:lang w:val="en-ZA"/>
        </w:rPr>
        <w:t>condition that the</w:t>
      </w:r>
      <w:r>
        <w:rPr>
          <w:lang w:val="en-ZA"/>
        </w:rPr>
        <w:t xml:space="preserve"> applicant</w:t>
      </w:r>
      <w:r w:rsidR="007564F6">
        <w:rPr>
          <w:lang w:val="en-ZA"/>
        </w:rPr>
        <w:t xml:space="preserve"> could not </w:t>
      </w:r>
      <w:r>
        <w:rPr>
          <w:lang w:val="en-ZA"/>
        </w:rPr>
        <w:t>argue that the 12-month limitation period was not complied with by the respondent.</w:t>
      </w:r>
    </w:p>
    <w:p w14:paraId="100A694B" w14:textId="424B30B9" w:rsidR="009230F9" w:rsidRDefault="007564F6" w:rsidP="00412E4B">
      <w:pPr>
        <w:pStyle w:val="JudgmentText"/>
        <w:rPr>
          <w:lang w:val="en-ZA"/>
        </w:rPr>
      </w:pPr>
      <w:r>
        <w:rPr>
          <w:lang w:val="en-ZA"/>
        </w:rPr>
        <w:t>We</w:t>
      </w:r>
      <w:r w:rsidR="008F2E84">
        <w:rPr>
          <w:lang w:val="en-ZA"/>
        </w:rPr>
        <w:t xml:space="preserve"> therefore</w:t>
      </w:r>
      <w:r w:rsidR="009230F9">
        <w:rPr>
          <w:lang w:val="en-ZA"/>
        </w:rPr>
        <w:t xml:space="preserve"> conclude that the application for leave to amend is granted subject </w:t>
      </w:r>
      <w:r w:rsidR="00342952">
        <w:rPr>
          <w:lang w:val="en-ZA"/>
        </w:rPr>
        <w:t xml:space="preserve">to the condition </w:t>
      </w:r>
      <w:r w:rsidR="009230F9">
        <w:rPr>
          <w:lang w:val="en-ZA"/>
        </w:rPr>
        <w:t>aforesaid.</w:t>
      </w:r>
    </w:p>
    <w:p w14:paraId="5968BCA4" w14:textId="77777777" w:rsidR="0048090E" w:rsidRPr="0048090E" w:rsidRDefault="0048090E" w:rsidP="0048090E">
      <w:pPr>
        <w:spacing w:after="240" w:line="360" w:lineRule="auto"/>
        <w:ind w:left="720"/>
        <w:jc w:val="both"/>
        <w:rPr>
          <w:rFonts w:ascii="Times New Roman" w:eastAsia="Times New Roman" w:hAnsi="Times New Roman" w:cs="Times New Roman"/>
          <w:sz w:val="24"/>
          <w:szCs w:val="24"/>
          <w:lang w:val="en-ZA"/>
        </w:rPr>
      </w:pPr>
    </w:p>
    <w:p w14:paraId="2219C868" w14:textId="77777777" w:rsidR="0048090E" w:rsidRPr="0048090E" w:rsidRDefault="0048090E" w:rsidP="0048090E">
      <w:pPr>
        <w:spacing w:after="240" w:line="360" w:lineRule="auto"/>
        <w:jc w:val="both"/>
        <w:rPr>
          <w:rFonts w:ascii="Times New Roman" w:eastAsia="Times New Roman" w:hAnsi="Times New Roman" w:cs="Times New Roman"/>
          <w:sz w:val="24"/>
          <w:szCs w:val="24"/>
          <w:lang w:val="en-ZA"/>
        </w:rPr>
      </w:pPr>
      <w:r w:rsidRPr="0048090E">
        <w:rPr>
          <w:rFonts w:ascii="Times New Roman" w:eastAsia="Times New Roman" w:hAnsi="Times New Roman" w:cs="Times New Roman"/>
          <w:sz w:val="24"/>
          <w:szCs w:val="24"/>
          <w:lang w:val="en-ZA"/>
        </w:rPr>
        <w:t>____________________</w:t>
      </w:r>
    </w:p>
    <w:p w14:paraId="5229F5AD" w14:textId="77777777" w:rsidR="0048090E" w:rsidRPr="0048090E" w:rsidRDefault="0048090E" w:rsidP="0048090E">
      <w:pPr>
        <w:keepNext/>
        <w:rPr>
          <w:rFonts w:ascii="Times New Roman" w:hAnsi="Times New Roman" w:cs="Times New Roman"/>
          <w:sz w:val="24"/>
          <w:szCs w:val="24"/>
          <w:lang w:val="en-ZA"/>
        </w:rPr>
      </w:pPr>
      <w:r w:rsidRPr="0048090E">
        <w:rPr>
          <w:rFonts w:ascii="Times New Roman" w:hAnsi="Times New Roman" w:cs="Times New Roman"/>
          <w:sz w:val="24"/>
          <w:szCs w:val="24"/>
          <w:lang w:val="en-ZA"/>
        </w:rPr>
        <w:t>Anderson JA</w:t>
      </w:r>
    </w:p>
    <w:p w14:paraId="2EC2DB05" w14:textId="77777777" w:rsidR="0048090E" w:rsidRPr="0048090E" w:rsidRDefault="0048090E" w:rsidP="0048090E">
      <w:pPr>
        <w:keepNext/>
        <w:rPr>
          <w:rFonts w:ascii="Times New Roman" w:hAnsi="Times New Roman" w:cs="Times New Roman"/>
          <w:sz w:val="24"/>
          <w:szCs w:val="24"/>
          <w:lang w:val="en-ZA"/>
        </w:rPr>
      </w:pPr>
    </w:p>
    <w:p w14:paraId="04591B3F" w14:textId="77777777" w:rsidR="0048090E" w:rsidRPr="0048090E" w:rsidRDefault="0048090E" w:rsidP="0048090E">
      <w:pPr>
        <w:spacing w:after="0" w:line="360" w:lineRule="auto"/>
        <w:rPr>
          <w:rFonts w:ascii="Times New Roman" w:hAnsi="Times New Roman" w:cs="Times New Roman"/>
          <w:sz w:val="24"/>
          <w:szCs w:val="24"/>
          <w:lang w:val="en-ZA"/>
        </w:rPr>
      </w:pPr>
      <w:r w:rsidRPr="0048090E">
        <w:rPr>
          <w:rFonts w:ascii="Times New Roman" w:hAnsi="Times New Roman" w:cs="Times New Roman"/>
          <w:sz w:val="24"/>
          <w:szCs w:val="24"/>
          <w:lang w:val="en-ZA"/>
        </w:rPr>
        <w:t xml:space="preserve">I concur </w:t>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t>_______________</w:t>
      </w:r>
      <w:r w:rsidRPr="0048090E">
        <w:rPr>
          <w:rFonts w:ascii="Times New Roman" w:hAnsi="Times New Roman" w:cs="Times New Roman"/>
          <w:sz w:val="24"/>
          <w:szCs w:val="24"/>
          <w:lang w:val="en-ZA"/>
        </w:rPr>
        <w:tab/>
      </w:r>
    </w:p>
    <w:p w14:paraId="6976FDDA" w14:textId="77777777" w:rsidR="0048090E" w:rsidRPr="0048090E" w:rsidRDefault="0048090E" w:rsidP="0048090E">
      <w:pPr>
        <w:spacing w:after="0" w:line="360" w:lineRule="auto"/>
        <w:rPr>
          <w:rFonts w:ascii="Times New Roman" w:hAnsi="Times New Roman" w:cs="Times New Roman"/>
          <w:sz w:val="24"/>
          <w:szCs w:val="24"/>
          <w:lang w:val="en-ZA"/>
        </w:rPr>
      </w:pP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t>Young JA</w:t>
      </w:r>
    </w:p>
    <w:p w14:paraId="14F5765B" w14:textId="77777777" w:rsidR="0048090E" w:rsidRPr="0048090E" w:rsidRDefault="0048090E" w:rsidP="0048090E">
      <w:pPr>
        <w:spacing w:after="0" w:line="360" w:lineRule="auto"/>
        <w:rPr>
          <w:rFonts w:ascii="Times New Roman" w:hAnsi="Times New Roman" w:cs="Times New Roman"/>
          <w:sz w:val="24"/>
          <w:szCs w:val="24"/>
          <w:lang w:val="en-ZA"/>
        </w:rPr>
      </w:pPr>
    </w:p>
    <w:p w14:paraId="27CA3297" w14:textId="77777777" w:rsidR="0048090E" w:rsidRPr="0048090E" w:rsidRDefault="0048090E" w:rsidP="0048090E">
      <w:pPr>
        <w:spacing w:after="0" w:line="240" w:lineRule="auto"/>
        <w:rPr>
          <w:rFonts w:ascii="Times New Roman" w:hAnsi="Times New Roman" w:cs="Times New Roman"/>
          <w:lang w:val="en-ZA"/>
        </w:rPr>
      </w:pPr>
    </w:p>
    <w:p w14:paraId="130380CF" w14:textId="77777777" w:rsidR="0048090E" w:rsidRPr="0048090E" w:rsidRDefault="0048090E" w:rsidP="0048090E">
      <w:pPr>
        <w:spacing w:after="0" w:line="360" w:lineRule="auto"/>
        <w:rPr>
          <w:rFonts w:ascii="Times New Roman" w:hAnsi="Times New Roman" w:cs="Times New Roman"/>
          <w:noProof/>
          <w:sz w:val="24"/>
          <w:szCs w:val="24"/>
          <w:lang w:val="en-ZA"/>
        </w:rPr>
      </w:pPr>
      <w:r w:rsidRPr="0048090E">
        <w:rPr>
          <w:rFonts w:ascii="Times New Roman" w:hAnsi="Times New Roman" w:cs="Times New Roman"/>
          <w:sz w:val="24"/>
          <w:szCs w:val="24"/>
          <w:lang w:val="en-ZA"/>
        </w:rPr>
        <w:t>I concur</w:t>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r>
      <w:r w:rsidRPr="0048090E">
        <w:rPr>
          <w:rFonts w:ascii="Times New Roman" w:hAnsi="Times New Roman" w:cs="Times New Roman"/>
          <w:sz w:val="24"/>
          <w:szCs w:val="24"/>
          <w:lang w:val="en-ZA"/>
        </w:rPr>
        <w:tab/>
        <w:t>_______________</w:t>
      </w:r>
    </w:p>
    <w:p w14:paraId="08713049" w14:textId="77777777" w:rsidR="0048090E" w:rsidRPr="0048090E" w:rsidRDefault="0048090E" w:rsidP="0048090E">
      <w:pPr>
        <w:spacing w:after="0" w:line="360" w:lineRule="auto"/>
        <w:rPr>
          <w:rFonts w:ascii="Times New Roman" w:hAnsi="Times New Roman" w:cs="Times New Roman"/>
          <w:noProof/>
          <w:sz w:val="24"/>
          <w:szCs w:val="24"/>
          <w:lang w:val="en-ZA"/>
        </w:rPr>
      </w:pPr>
      <w:r w:rsidRPr="0048090E">
        <w:rPr>
          <w:rFonts w:ascii="Times New Roman" w:hAnsi="Times New Roman" w:cs="Times New Roman"/>
          <w:noProof/>
          <w:sz w:val="24"/>
          <w:szCs w:val="24"/>
          <w:lang w:val="en-ZA"/>
        </w:rPr>
        <w:tab/>
      </w:r>
      <w:r w:rsidRPr="0048090E">
        <w:rPr>
          <w:rFonts w:ascii="Times New Roman" w:hAnsi="Times New Roman" w:cs="Times New Roman"/>
          <w:noProof/>
          <w:sz w:val="24"/>
          <w:szCs w:val="24"/>
          <w:lang w:val="en-ZA"/>
        </w:rPr>
        <w:tab/>
      </w:r>
      <w:r w:rsidRPr="0048090E">
        <w:rPr>
          <w:rFonts w:ascii="Times New Roman" w:hAnsi="Times New Roman" w:cs="Times New Roman"/>
          <w:noProof/>
          <w:sz w:val="24"/>
          <w:szCs w:val="24"/>
          <w:lang w:val="en-ZA"/>
        </w:rPr>
        <w:tab/>
      </w:r>
      <w:r w:rsidRPr="0048090E">
        <w:rPr>
          <w:rFonts w:ascii="Times New Roman" w:hAnsi="Times New Roman" w:cs="Times New Roman"/>
          <w:noProof/>
          <w:sz w:val="24"/>
          <w:szCs w:val="24"/>
          <w:lang w:val="en-ZA"/>
        </w:rPr>
        <w:tab/>
      </w:r>
      <w:r w:rsidRPr="0048090E">
        <w:rPr>
          <w:rFonts w:ascii="Times New Roman" w:hAnsi="Times New Roman" w:cs="Times New Roman"/>
          <w:noProof/>
          <w:sz w:val="24"/>
          <w:szCs w:val="24"/>
          <w:lang w:val="en-ZA"/>
        </w:rPr>
        <w:tab/>
      </w:r>
      <w:r w:rsidRPr="0048090E">
        <w:rPr>
          <w:rFonts w:ascii="Times New Roman" w:hAnsi="Times New Roman" w:cs="Times New Roman"/>
          <w:noProof/>
          <w:sz w:val="24"/>
          <w:szCs w:val="24"/>
          <w:lang w:val="en-ZA"/>
        </w:rPr>
        <w:tab/>
      </w:r>
      <w:r w:rsidRPr="0048090E">
        <w:rPr>
          <w:rFonts w:ascii="Times New Roman" w:hAnsi="Times New Roman" w:cs="Times New Roman"/>
          <w:noProof/>
          <w:sz w:val="24"/>
          <w:szCs w:val="24"/>
          <w:lang w:val="en-ZA"/>
        </w:rPr>
        <w:tab/>
      </w:r>
      <w:r w:rsidRPr="0048090E">
        <w:rPr>
          <w:rFonts w:ascii="Times New Roman" w:hAnsi="Times New Roman" w:cs="Times New Roman"/>
          <w:noProof/>
          <w:sz w:val="24"/>
          <w:szCs w:val="24"/>
          <w:lang w:val="en-ZA"/>
        </w:rPr>
        <w:tab/>
        <w:t>Singh JA</w:t>
      </w:r>
    </w:p>
    <w:p w14:paraId="79562500" w14:textId="77777777" w:rsidR="0048090E" w:rsidRPr="0048090E" w:rsidRDefault="0048090E" w:rsidP="0048090E">
      <w:pPr>
        <w:spacing w:after="0" w:line="360" w:lineRule="auto"/>
        <w:rPr>
          <w:rFonts w:ascii="Times New Roman" w:hAnsi="Times New Roman" w:cs="Times New Roman"/>
          <w:noProof/>
          <w:sz w:val="24"/>
          <w:szCs w:val="24"/>
          <w:lang w:val="en-ZA"/>
        </w:rPr>
      </w:pPr>
    </w:p>
    <w:p w14:paraId="78D671F3" w14:textId="16AA5BEB" w:rsidR="0048090E" w:rsidRPr="0048090E" w:rsidRDefault="0048090E" w:rsidP="0048090E">
      <w:pPr>
        <w:keepNext/>
        <w:rPr>
          <w:rFonts w:ascii="Times New Roman" w:hAnsi="Times New Roman" w:cs="Times New Roman"/>
          <w:sz w:val="24"/>
          <w:szCs w:val="24"/>
          <w:lang w:val="en-ZA"/>
        </w:rPr>
      </w:pPr>
      <w:r w:rsidRPr="0048090E">
        <w:rPr>
          <w:rFonts w:ascii="Times New Roman" w:hAnsi="Times New Roman" w:cs="Times New Roman"/>
          <w:sz w:val="24"/>
          <w:szCs w:val="24"/>
          <w:lang w:val="en-ZA"/>
        </w:rPr>
        <w:t>Signed, dated</w:t>
      </w:r>
      <w:r w:rsidR="00B5318C">
        <w:rPr>
          <w:rFonts w:ascii="Times New Roman" w:hAnsi="Times New Roman" w:cs="Times New Roman"/>
          <w:sz w:val="24"/>
          <w:szCs w:val="24"/>
          <w:lang w:val="en-ZA"/>
        </w:rPr>
        <w:t>,</w:t>
      </w:r>
      <w:r w:rsidRPr="0048090E">
        <w:rPr>
          <w:rFonts w:ascii="Times New Roman" w:hAnsi="Times New Roman" w:cs="Times New Roman"/>
          <w:sz w:val="24"/>
          <w:szCs w:val="24"/>
          <w:lang w:val="en-ZA"/>
        </w:rPr>
        <w:t xml:space="preserve"> and delivered at Ile du Port on 21 October 2022. </w:t>
      </w:r>
    </w:p>
    <w:p w14:paraId="55DE6858" w14:textId="77777777" w:rsidR="0048090E" w:rsidRPr="0048090E" w:rsidRDefault="0048090E" w:rsidP="0048090E">
      <w:pPr>
        <w:spacing w:after="240" w:line="360" w:lineRule="auto"/>
        <w:ind w:left="720"/>
        <w:jc w:val="both"/>
        <w:rPr>
          <w:rFonts w:ascii="Times New Roman" w:eastAsia="Times New Roman" w:hAnsi="Times New Roman" w:cs="Times New Roman"/>
          <w:sz w:val="24"/>
          <w:szCs w:val="24"/>
          <w:lang w:val="en-ZA"/>
        </w:rPr>
      </w:pPr>
    </w:p>
    <w:p w14:paraId="5055D58E" w14:textId="77777777" w:rsidR="0048090E" w:rsidRPr="0048090E" w:rsidRDefault="0048090E" w:rsidP="0048090E">
      <w:pPr>
        <w:spacing w:after="240" w:line="360" w:lineRule="auto"/>
        <w:ind w:left="720"/>
        <w:jc w:val="both"/>
        <w:rPr>
          <w:rFonts w:ascii="Times New Roman" w:eastAsia="Times New Roman" w:hAnsi="Times New Roman" w:cs="Times New Roman"/>
          <w:sz w:val="24"/>
          <w:szCs w:val="24"/>
          <w:lang w:val="en-ZA"/>
        </w:rPr>
      </w:pPr>
    </w:p>
    <w:p w14:paraId="32E8CC2A" w14:textId="77777777" w:rsidR="009230F9" w:rsidRPr="00412E4B" w:rsidRDefault="009230F9" w:rsidP="009230F9">
      <w:pPr>
        <w:pStyle w:val="JudgmentText"/>
        <w:numPr>
          <w:ilvl w:val="0"/>
          <w:numId w:val="0"/>
        </w:numPr>
        <w:ind w:left="720" w:hanging="720"/>
        <w:rPr>
          <w:lang w:val="en-ZA"/>
        </w:rPr>
      </w:pPr>
    </w:p>
    <w:sectPr w:rsidR="009230F9" w:rsidRPr="00412E4B"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37379" w14:textId="77777777" w:rsidR="00A7770B" w:rsidRDefault="00A7770B" w:rsidP="006A68E2">
      <w:pPr>
        <w:spacing w:after="0" w:line="240" w:lineRule="auto"/>
      </w:pPr>
      <w:r>
        <w:separator/>
      </w:r>
    </w:p>
  </w:endnote>
  <w:endnote w:type="continuationSeparator" w:id="0">
    <w:p w14:paraId="02E85F56" w14:textId="77777777" w:rsidR="00A7770B" w:rsidRDefault="00A7770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73700F4D" w14:textId="762C6235" w:rsidR="003322FF" w:rsidRDefault="003322FF">
        <w:pPr>
          <w:pStyle w:val="Footer"/>
          <w:jc w:val="center"/>
        </w:pPr>
        <w:r>
          <w:fldChar w:fldCharType="begin"/>
        </w:r>
        <w:r>
          <w:instrText xml:space="preserve"> PAGE   \* MERGEFORMAT </w:instrText>
        </w:r>
        <w:r>
          <w:fldChar w:fldCharType="separate"/>
        </w:r>
        <w:r w:rsidR="005206AD">
          <w:rPr>
            <w:noProof/>
          </w:rPr>
          <w:t>6</w:t>
        </w:r>
        <w:r>
          <w:rPr>
            <w:noProof/>
          </w:rPr>
          <w:fldChar w:fldCharType="end"/>
        </w:r>
      </w:p>
    </w:sdtContent>
  </w:sdt>
  <w:p w14:paraId="2D07FFE0" w14:textId="77777777" w:rsidR="003322FF" w:rsidRDefault="00332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24ED5" w14:textId="77777777" w:rsidR="00A7770B" w:rsidRDefault="00A7770B" w:rsidP="006A68E2">
      <w:pPr>
        <w:spacing w:after="0" w:line="240" w:lineRule="auto"/>
      </w:pPr>
      <w:r>
        <w:separator/>
      </w:r>
    </w:p>
  </w:footnote>
  <w:footnote w:type="continuationSeparator" w:id="0">
    <w:p w14:paraId="23A60F5D" w14:textId="77777777" w:rsidR="00A7770B" w:rsidRDefault="00A7770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829AA"/>
    <w:multiLevelType w:val="hybridMultilevel"/>
    <w:tmpl w:val="B1FC8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6E45A1"/>
    <w:multiLevelType w:val="hybridMultilevel"/>
    <w:tmpl w:val="35627598"/>
    <w:lvl w:ilvl="0" w:tplc="7F623B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A90F5C"/>
    <w:multiLevelType w:val="hybridMultilevel"/>
    <w:tmpl w:val="B0345E0C"/>
    <w:lvl w:ilvl="0" w:tplc="464AE31E">
      <w:start w:val="1"/>
      <w:numFmt w:val="decimal"/>
      <w:lvlText w:val="%1."/>
      <w:lvlJc w:val="left"/>
      <w:pPr>
        <w:ind w:left="360" w:hanging="360"/>
      </w:pPr>
      <w:rPr>
        <w:rFonts w:ascii="Times New Roman" w:hAnsi="Times New Roman" w:cs="Times New Roman" w:hint="default"/>
        <w:b w:val="0"/>
        <w:i w:val="0"/>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33E89356">
      <w:start w:val="1"/>
      <w:numFmt w:val="bullet"/>
      <w:lvlText w:val="-"/>
      <w:lvlJc w:val="left"/>
      <w:pPr>
        <w:ind w:left="785" w:hanging="360"/>
      </w:pPr>
      <w:rPr>
        <w:rFonts w:ascii="Times New Roman" w:eastAsia="Calibri" w:hAnsi="Times New Roman" w:cs="Times New Roman" w:hint="default"/>
      </w:r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36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4">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2844EF"/>
    <w:multiLevelType w:val="hybridMultilevel"/>
    <w:tmpl w:val="0B3A2C08"/>
    <w:lvl w:ilvl="0" w:tplc="6624F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23406"/>
    <w:multiLevelType w:val="hybridMultilevel"/>
    <w:tmpl w:val="11E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542D2"/>
    <w:multiLevelType w:val="multilevel"/>
    <w:tmpl w:val="1CC89892"/>
    <w:numStyleLink w:val="Judgments"/>
  </w:abstractNum>
  <w:abstractNum w:abstractNumId="9">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nsid w:val="33AF09EF"/>
    <w:multiLevelType w:val="hybridMultilevel"/>
    <w:tmpl w:val="DF9A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0A2260"/>
    <w:multiLevelType w:val="hybridMultilevel"/>
    <w:tmpl w:val="DB70E4B8"/>
    <w:lvl w:ilvl="0" w:tplc="E1C83B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F0C5A"/>
    <w:multiLevelType w:val="hybridMultilevel"/>
    <w:tmpl w:val="156647DC"/>
    <w:lvl w:ilvl="0" w:tplc="F5B6E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16CA7"/>
    <w:multiLevelType w:val="hybridMultilevel"/>
    <w:tmpl w:val="5CF6A97A"/>
    <w:lvl w:ilvl="0" w:tplc="30F45F8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3F2FF1"/>
    <w:multiLevelType w:val="hybridMultilevel"/>
    <w:tmpl w:val="E9C4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E7B44"/>
    <w:multiLevelType w:val="hybridMultilevel"/>
    <w:tmpl w:val="2D1A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2380C"/>
    <w:multiLevelType w:val="hybridMultilevel"/>
    <w:tmpl w:val="6B4C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41C85"/>
    <w:multiLevelType w:val="hybridMultilevel"/>
    <w:tmpl w:val="09CC583A"/>
    <w:lvl w:ilvl="0" w:tplc="3F68DAB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B3C40"/>
    <w:multiLevelType w:val="hybridMultilevel"/>
    <w:tmpl w:val="96943982"/>
    <w:lvl w:ilvl="0" w:tplc="90B05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41114"/>
    <w:multiLevelType w:val="hybridMultilevel"/>
    <w:tmpl w:val="6C0EAF6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3">
    <w:nsid w:val="69E0038B"/>
    <w:multiLevelType w:val="hybridMultilevel"/>
    <w:tmpl w:val="3220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631266"/>
    <w:multiLevelType w:val="hybridMultilevel"/>
    <w:tmpl w:val="DA102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9"/>
  </w:num>
  <w:num w:numId="5">
    <w:abstractNumId w:val="8"/>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4"/>
  </w:num>
  <w:num w:numId="7">
    <w:abstractNumId w:val="4"/>
  </w:num>
  <w:num w:numId="8">
    <w:abstractNumId w:val="16"/>
  </w:num>
  <w:num w:numId="9">
    <w:abstractNumId w:val="1"/>
  </w:num>
  <w:num w:numId="10">
    <w:abstractNumId w:val="16"/>
  </w:num>
  <w:num w:numId="11">
    <w:abstractNumId w:val="16"/>
  </w:num>
  <w:num w:numId="12">
    <w:abstractNumId w:val="15"/>
  </w:num>
  <w:num w:numId="13">
    <w:abstractNumId w:val="17"/>
  </w:num>
  <w:num w:numId="14">
    <w:abstractNumId w:val="18"/>
  </w:num>
  <w:num w:numId="15">
    <w:abstractNumId w:val="19"/>
  </w:num>
  <w:num w:numId="16">
    <w:abstractNumId w:val="0"/>
  </w:num>
  <w:num w:numId="17">
    <w:abstractNumId w:val="6"/>
  </w:num>
  <w:num w:numId="18">
    <w:abstractNumId w:val="2"/>
  </w:num>
  <w:num w:numId="19">
    <w:abstractNumId w:val="21"/>
  </w:num>
  <w:num w:numId="20">
    <w:abstractNumId w:val="23"/>
  </w:num>
  <w:num w:numId="21">
    <w:abstractNumId w:val="7"/>
  </w:num>
  <w:num w:numId="22">
    <w:abstractNumId w:val="20"/>
  </w:num>
  <w:num w:numId="23">
    <w:abstractNumId w:val="13"/>
  </w:num>
  <w:num w:numId="24">
    <w:abstractNumId w:val="11"/>
  </w:num>
  <w:num w:numId="25">
    <w:abstractNumId w:val="3"/>
  </w:num>
  <w:num w:numId="26">
    <w:abstractNumId w:val="25"/>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0002E"/>
    <w:rsid w:val="00004274"/>
    <w:rsid w:val="00007E98"/>
    <w:rsid w:val="00011E43"/>
    <w:rsid w:val="0001496D"/>
    <w:rsid w:val="00020220"/>
    <w:rsid w:val="000213B4"/>
    <w:rsid w:val="000244D3"/>
    <w:rsid w:val="00025272"/>
    <w:rsid w:val="00025CDF"/>
    <w:rsid w:val="00032480"/>
    <w:rsid w:val="000325C5"/>
    <w:rsid w:val="000359B9"/>
    <w:rsid w:val="00040193"/>
    <w:rsid w:val="00040E76"/>
    <w:rsid w:val="00045010"/>
    <w:rsid w:val="00046CC5"/>
    <w:rsid w:val="00046D2B"/>
    <w:rsid w:val="00053AAA"/>
    <w:rsid w:val="000555D0"/>
    <w:rsid w:val="000558F6"/>
    <w:rsid w:val="00061101"/>
    <w:rsid w:val="000620F5"/>
    <w:rsid w:val="000630EE"/>
    <w:rsid w:val="0006391F"/>
    <w:rsid w:val="00067073"/>
    <w:rsid w:val="0006745F"/>
    <w:rsid w:val="00071B84"/>
    <w:rsid w:val="00073253"/>
    <w:rsid w:val="0007652D"/>
    <w:rsid w:val="00081563"/>
    <w:rsid w:val="000827A9"/>
    <w:rsid w:val="00083520"/>
    <w:rsid w:val="00083934"/>
    <w:rsid w:val="000846C0"/>
    <w:rsid w:val="0008560D"/>
    <w:rsid w:val="00085BC6"/>
    <w:rsid w:val="000872FF"/>
    <w:rsid w:val="0009242F"/>
    <w:rsid w:val="00093880"/>
    <w:rsid w:val="00093C85"/>
    <w:rsid w:val="0009654D"/>
    <w:rsid w:val="00097D19"/>
    <w:rsid w:val="000A17F5"/>
    <w:rsid w:val="000A7361"/>
    <w:rsid w:val="000B148D"/>
    <w:rsid w:val="000C1ABF"/>
    <w:rsid w:val="000C248B"/>
    <w:rsid w:val="000C249E"/>
    <w:rsid w:val="000C4A57"/>
    <w:rsid w:val="000C4F07"/>
    <w:rsid w:val="000C7097"/>
    <w:rsid w:val="000C7ECB"/>
    <w:rsid w:val="000D1185"/>
    <w:rsid w:val="000D1E55"/>
    <w:rsid w:val="000D466A"/>
    <w:rsid w:val="000D5304"/>
    <w:rsid w:val="000D5E90"/>
    <w:rsid w:val="000D6580"/>
    <w:rsid w:val="000E20C7"/>
    <w:rsid w:val="000E4CC4"/>
    <w:rsid w:val="000E5CD3"/>
    <w:rsid w:val="000E7A5F"/>
    <w:rsid w:val="000F06D8"/>
    <w:rsid w:val="000F2FBD"/>
    <w:rsid w:val="000F31CD"/>
    <w:rsid w:val="00111220"/>
    <w:rsid w:val="001135C2"/>
    <w:rsid w:val="00114E9F"/>
    <w:rsid w:val="001170A3"/>
    <w:rsid w:val="001235A1"/>
    <w:rsid w:val="0012514F"/>
    <w:rsid w:val="00127078"/>
    <w:rsid w:val="00127079"/>
    <w:rsid w:val="00127A53"/>
    <w:rsid w:val="00130597"/>
    <w:rsid w:val="00137EBA"/>
    <w:rsid w:val="00140B38"/>
    <w:rsid w:val="00140F8C"/>
    <w:rsid w:val="00141611"/>
    <w:rsid w:val="0014167B"/>
    <w:rsid w:val="00141B9F"/>
    <w:rsid w:val="001428B9"/>
    <w:rsid w:val="00144B16"/>
    <w:rsid w:val="00146E00"/>
    <w:rsid w:val="001478BF"/>
    <w:rsid w:val="00150921"/>
    <w:rsid w:val="00151132"/>
    <w:rsid w:val="0015289E"/>
    <w:rsid w:val="0015436C"/>
    <w:rsid w:val="00155D54"/>
    <w:rsid w:val="00157D33"/>
    <w:rsid w:val="00160036"/>
    <w:rsid w:val="00163FE8"/>
    <w:rsid w:val="001647C2"/>
    <w:rsid w:val="00164F75"/>
    <w:rsid w:val="001655FE"/>
    <w:rsid w:val="00170BE5"/>
    <w:rsid w:val="001723B1"/>
    <w:rsid w:val="00172C07"/>
    <w:rsid w:val="001738F3"/>
    <w:rsid w:val="00173BB2"/>
    <w:rsid w:val="0017407B"/>
    <w:rsid w:val="0017561D"/>
    <w:rsid w:val="0017641B"/>
    <w:rsid w:val="001779D9"/>
    <w:rsid w:val="0018112E"/>
    <w:rsid w:val="00185996"/>
    <w:rsid w:val="00191DEC"/>
    <w:rsid w:val="00195FF6"/>
    <w:rsid w:val="001A03FF"/>
    <w:rsid w:val="001A062F"/>
    <w:rsid w:val="001A739D"/>
    <w:rsid w:val="001A73CB"/>
    <w:rsid w:val="001B17C7"/>
    <w:rsid w:val="001B1E01"/>
    <w:rsid w:val="001B325C"/>
    <w:rsid w:val="001B61CD"/>
    <w:rsid w:val="001B6527"/>
    <w:rsid w:val="001B77B5"/>
    <w:rsid w:val="001B7A6B"/>
    <w:rsid w:val="001C5347"/>
    <w:rsid w:val="001C78EC"/>
    <w:rsid w:val="001C7C7A"/>
    <w:rsid w:val="001D184A"/>
    <w:rsid w:val="001D33D2"/>
    <w:rsid w:val="001E7CEA"/>
    <w:rsid w:val="001F3D78"/>
    <w:rsid w:val="001F45C2"/>
    <w:rsid w:val="001F68B8"/>
    <w:rsid w:val="0020017E"/>
    <w:rsid w:val="002015F8"/>
    <w:rsid w:val="00201C8D"/>
    <w:rsid w:val="00204B7B"/>
    <w:rsid w:val="00206575"/>
    <w:rsid w:val="00206FE3"/>
    <w:rsid w:val="002072CB"/>
    <w:rsid w:val="0020747A"/>
    <w:rsid w:val="00210B98"/>
    <w:rsid w:val="00212006"/>
    <w:rsid w:val="0021402A"/>
    <w:rsid w:val="00214DB4"/>
    <w:rsid w:val="00216071"/>
    <w:rsid w:val="002169E7"/>
    <w:rsid w:val="00217020"/>
    <w:rsid w:val="0022291D"/>
    <w:rsid w:val="002260CD"/>
    <w:rsid w:val="00232CEC"/>
    <w:rsid w:val="00234F38"/>
    <w:rsid w:val="00235626"/>
    <w:rsid w:val="002377C8"/>
    <w:rsid w:val="00243AE1"/>
    <w:rsid w:val="002450FA"/>
    <w:rsid w:val="00246BD1"/>
    <w:rsid w:val="00250EDA"/>
    <w:rsid w:val="00263DA1"/>
    <w:rsid w:val="002706AE"/>
    <w:rsid w:val="0027711C"/>
    <w:rsid w:val="002776EF"/>
    <w:rsid w:val="0028583A"/>
    <w:rsid w:val="00291CC4"/>
    <w:rsid w:val="00296012"/>
    <w:rsid w:val="002961EF"/>
    <w:rsid w:val="0029646A"/>
    <w:rsid w:val="002A0512"/>
    <w:rsid w:val="002A0940"/>
    <w:rsid w:val="002A334D"/>
    <w:rsid w:val="002A5DDD"/>
    <w:rsid w:val="002A6713"/>
    <w:rsid w:val="002B5A46"/>
    <w:rsid w:val="002C1345"/>
    <w:rsid w:val="002C3C4A"/>
    <w:rsid w:val="002C57A6"/>
    <w:rsid w:val="002C72E9"/>
    <w:rsid w:val="002D0034"/>
    <w:rsid w:val="002D1BAE"/>
    <w:rsid w:val="002D28F1"/>
    <w:rsid w:val="002D4EB8"/>
    <w:rsid w:val="002D55E0"/>
    <w:rsid w:val="002E1C61"/>
    <w:rsid w:val="002E1D25"/>
    <w:rsid w:val="002E2AE3"/>
    <w:rsid w:val="002E5996"/>
    <w:rsid w:val="002E59B0"/>
    <w:rsid w:val="002E7C0B"/>
    <w:rsid w:val="002F0B79"/>
    <w:rsid w:val="002F141E"/>
    <w:rsid w:val="002F3173"/>
    <w:rsid w:val="002F5727"/>
    <w:rsid w:val="002F5BED"/>
    <w:rsid w:val="002F648D"/>
    <w:rsid w:val="002F65F0"/>
    <w:rsid w:val="003043CC"/>
    <w:rsid w:val="00304863"/>
    <w:rsid w:val="00304E96"/>
    <w:rsid w:val="003051FF"/>
    <w:rsid w:val="00307E3F"/>
    <w:rsid w:val="0031230E"/>
    <w:rsid w:val="00312F4B"/>
    <w:rsid w:val="00313129"/>
    <w:rsid w:val="003137B8"/>
    <w:rsid w:val="00315ADA"/>
    <w:rsid w:val="003169CF"/>
    <w:rsid w:val="003204DF"/>
    <w:rsid w:val="00323FF7"/>
    <w:rsid w:val="00327B1B"/>
    <w:rsid w:val="00330586"/>
    <w:rsid w:val="00330CD0"/>
    <w:rsid w:val="003322FF"/>
    <w:rsid w:val="00333234"/>
    <w:rsid w:val="00335769"/>
    <w:rsid w:val="00337CF5"/>
    <w:rsid w:val="00342952"/>
    <w:rsid w:val="00343349"/>
    <w:rsid w:val="00344425"/>
    <w:rsid w:val="00345949"/>
    <w:rsid w:val="00346D7F"/>
    <w:rsid w:val="00350995"/>
    <w:rsid w:val="003549FC"/>
    <w:rsid w:val="00355EBB"/>
    <w:rsid w:val="00357DDC"/>
    <w:rsid w:val="00360A47"/>
    <w:rsid w:val="00361307"/>
    <w:rsid w:val="003615E7"/>
    <w:rsid w:val="003628D5"/>
    <w:rsid w:val="00366175"/>
    <w:rsid w:val="003661CD"/>
    <w:rsid w:val="003711C5"/>
    <w:rsid w:val="00371CC7"/>
    <w:rsid w:val="00372B29"/>
    <w:rsid w:val="003738BB"/>
    <w:rsid w:val="00375A40"/>
    <w:rsid w:val="00375C77"/>
    <w:rsid w:val="00376360"/>
    <w:rsid w:val="0037766C"/>
    <w:rsid w:val="0037785D"/>
    <w:rsid w:val="00380619"/>
    <w:rsid w:val="003835E4"/>
    <w:rsid w:val="003838EC"/>
    <w:rsid w:val="00385670"/>
    <w:rsid w:val="00386B66"/>
    <w:rsid w:val="00395A0B"/>
    <w:rsid w:val="003A04DB"/>
    <w:rsid w:val="003A623B"/>
    <w:rsid w:val="003A6C9E"/>
    <w:rsid w:val="003B16B2"/>
    <w:rsid w:val="003B2401"/>
    <w:rsid w:val="003B3491"/>
    <w:rsid w:val="003C004D"/>
    <w:rsid w:val="003C5E20"/>
    <w:rsid w:val="003C62DB"/>
    <w:rsid w:val="003D5DCA"/>
    <w:rsid w:val="003D6797"/>
    <w:rsid w:val="003D6D83"/>
    <w:rsid w:val="003E1DC1"/>
    <w:rsid w:val="003E2E94"/>
    <w:rsid w:val="003F2DA1"/>
    <w:rsid w:val="003F67A8"/>
    <w:rsid w:val="003F6D5E"/>
    <w:rsid w:val="003F7B25"/>
    <w:rsid w:val="004019B4"/>
    <w:rsid w:val="00401D50"/>
    <w:rsid w:val="00403F4C"/>
    <w:rsid w:val="0040433B"/>
    <w:rsid w:val="00405958"/>
    <w:rsid w:val="00406A47"/>
    <w:rsid w:val="00407F34"/>
    <w:rsid w:val="00411043"/>
    <w:rsid w:val="00412994"/>
    <w:rsid w:val="00412E4B"/>
    <w:rsid w:val="00413D71"/>
    <w:rsid w:val="00414318"/>
    <w:rsid w:val="00415024"/>
    <w:rsid w:val="00416478"/>
    <w:rsid w:val="004174D9"/>
    <w:rsid w:val="0042720E"/>
    <w:rsid w:val="00431290"/>
    <w:rsid w:val="00431A4B"/>
    <w:rsid w:val="00432FD4"/>
    <w:rsid w:val="00433F46"/>
    <w:rsid w:val="004350C0"/>
    <w:rsid w:val="0043540F"/>
    <w:rsid w:val="0044448B"/>
    <w:rsid w:val="00446FC6"/>
    <w:rsid w:val="004470EC"/>
    <w:rsid w:val="00452C03"/>
    <w:rsid w:val="00461696"/>
    <w:rsid w:val="00463B4E"/>
    <w:rsid w:val="00467D43"/>
    <w:rsid w:val="004710C1"/>
    <w:rsid w:val="00471232"/>
    <w:rsid w:val="00472219"/>
    <w:rsid w:val="00473100"/>
    <w:rsid w:val="00477BB9"/>
    <w:rsid w:val="0048090E"/>
    <w:rsid w:val="00481101"/>
    <w:rsid w:val="00482D18"/>
    <w:rsid w:val="004858E1"/>
    <w:rsid w:val="00486627"/>
    <w:rsid w:val="00490316"/>
    <w:rsid w:val="004927F6"/>
    <w:rsid w:val="0049524F"/>
    <w:rsid w:val="00496132"/>
    <w:rsid w:val="004968D3"/>
    <w:rsid w:val="004A0BA2"/>
    <w:rsid w:val="004A2599"/>
    <w:rsid w:val="004B14A3"/>
    <w:rsid w:val="004B1DBA"/>
    <w:rsid w:val="004B43DB"/>
    <w:rsid w:val="004B607D"/>
    <w:rsid w:val="004C16E0"/>
    <w:rsid w:val="004C19B2"/>
    <w:rsid w:val="004C25C4"/>
    <w:rsid w:val="004C51B5"/>
    <w:rsid w:val="004D04FE"/>
    <w:rsid w:val="004D1840"/>
    <w:rsid w:val="004D28E7"/>
    <w:rsid w:val="004D3D22"/>
    <w:rsid w:val="004D48AB"/>
    <w:rsid w:val="004E7D81"/>
    <w:rsid w:val="004F44F3"/>
    <w:rsid w:val="004F57F3"/>
    <w:rsid w:val="004F6E12"/>
    <w:rsid w:val="00501B17"/>
    <w:rsid w:val="00502F78"/>
    <w:rsid w:val="0051157D"/>
    <w:rsid w:val="00511CC2"/>
    <w:rsid w:val="005130A3"/>
    <w:rsid w:val="005206AD"/>
    <w:rsid w:val="005244B0"/>
    <w:rsid w:val="005301CA"/>
    <w:rsid w:val="00532254"/>
    <w:rsid w:val="0053266D"/>
    <w:rsid w:val="00532C61"/>
    <w:rsid w:val="00533C7B"/>
    <w:rsid w:val="0053492A"/>
    <w:rsid w:val="00535C5F"/>
    <w:rsid w:val="00540199"/>
    <w:rsid w:val="005414AB"/>
    <w:rsid w:val="00541F5F"/>
    <w:rsid w:val="0054649D"/>
    <w:rsid w:val="00552C04"/>
    <w:rsid w:val="0055593F"/>
    <w:rsid w:val="00556637"/>
    <w:rsid w:val="00563CBA"/>
    <w:rsid w:val="00565D11"/>
    <w:rsid w:val="00565F0B"/>
    <w:rsid w:val="00570EBA"/>
    <w:rsid w:val="00572390"/>
    <w:rsid w:val="00573E4C"/>
    <w:rsid w:val="005812B2"/>
    <w:rsid w:val="00581FA8"/>
    <w:rsid w:val="0058465F"/>
    <w:rsid w:val="00587483"/>
    <w:rsid w:val="00591384"/>
    <w:rsid w:val="005940CD"/>
    <w:rsid w:val="005A5FCB"/>
    <w:rsid w:val="005A79D5"/>
    <w:rsid w:val="005B12AA"/>
    <w:rsid w:val="005B4C44"/>
    <w:rsid w:val="005B54AD"/>
    <w:rsid w:val="005B56B2"/>
    <w:rsid w:val="005C124D"/>
    <w:rsid w:val="005C2291"/>
    <w:rsid w:val="005C336D"/>
    <w:rsid w:val="005C4BF7"/>
    <w:rsid w:val="005C4F7F"/>
    <w:rsid w:val="005C57F4"/>
    <w:rsid w:val="005D12AE"/>
    <w:rsid w:val="005D5701"/>
    <w:rsid w:val="005D65C9"/>
    <w:rsid w:val="005E0858"/>
    <w:rsid w:val="005E18D1"/>
    <w:rsid w:val="005E1C40"/>
    <w:rsid w:val="005E1C71"/>
    <w:rsid w:val="005E69B7"/>
    <w:rsid w:val="005E6ECD"/>
    <w:rsid w:val="005F4E25"/>
    <w:rsid w:val="00601C0B"/>
    <w:rsid w:val="00602BF5"/>
    <w:rsid w:val="00607F93"/>
    <w:rsid w:val="00612EBA"/>
    <w:rsid w:val="0061354A"/>
    <w:rsid w:val="00616B5B"/>
    <w:rsid w:val="00620C48"/>
    <w:rsid w:val="0062121B"/>
    <w:rsid w:val="006215AB"/>
    <w:rsid w:val="006249F7"/>
    <w:rsid w:val="00624DA1"/>
    <w:rsid w:val="006260C7"/>
    <w:rsid w:val="00630D67"/>
    <w:rsid w:val="00635504"/>
    <w:rsid w:val="00635D57"/>
    <w:rsid w:val="00642B02"/>
    <w:rsid w:val="00646C16"/>
    <w:rsid w:val="00652326"/>
    <w:rsid w:val="00652F3A"/>
    <w:rsid w:val="00654C50"/>
    <w:rsid w:val="0065759E"/>
    <w:rsid w:val="00661A4D"/>
    <w:rsid w:val="00662CEA"/>
    <w:rsid w:val="006715FF"/>
    <w:rsid w:val="00673A1E"/>
    <w:rsid w:val="00681A62"/>
    <w:rsid w:val="00681D78"/>
    <w:rsid w:val="0068462A"/>
    <w:rsid w:val="00684652"/>
    <w:rsid w:val="00690C8E"/>
    <w:rsid w:val="006920DF"/>
    <w:rsid w:val="00693C4E"/>
    <w:rsid w:val="00696454"/>
    <w:rsid w:val="006A3202"/>
    <w:rsid w:val="006A5FDF"/>
    <w:rsid w:val="006A68E2"/>
    <w:rsid w:val="006A71E1"/>
    <w:rsid w:val="006B11B1"/>
    <w:rsid w:val="006B19A3"/>
    <w:rsid w:val="006B442D"/>
    <w:rsid w:val="006B4572"/>
    <w:rsid w:val="006C10AA"/>
    <w:rsid w:val="006C1590"/>
    <w:rsid w:val="006C1893"/>
    <w:rsid w:val="006C1D19"/>
    <w:rsid w:val="006C353D"/>
    <w:rsid w:val="006C617A"/>
    <w:rsid w:val="006C6951"/>
    <w:rsid w:val="006D326C"/>
    <w:rsid w:val="006D4467"/>
    <w:rsid w:val="006D76A1"/>
    <w:rsid w:val="006E0CEC"/>
    <w:rsid w:val="006E1424"/>
    <w:rsid w:val="006E195F"/>
    <w:rsid w:val="006E22FA"/>
    <w:rsid w:val="006E6283"/>
    <w:rsid w:val="006E79A7"/>
    <w:rsid w:val="006F5BF9"/>
    <w:rsid w:val="006F6E42"/>
    <w:rsid w:val="006F704B"/>
    <w:rsid w:val="00702062"/>
    <w:rsid w:val="0070371E"/>
    <w:rsid w:val="007068C5"/>
    <w:rsid w:val="00710D94"/>
    <w:rsid w:val="007114A3"/>
    <w:rsid w:val="00711B47"/>
    <w:rsid w:val="00714BE7"/>
    <w:rsid w:val="007151D2"/>
    <w:rsid w:val="007203E2"/>
    <w:rsid w:val="00722761"/>
    <w:rsid w:val="007311C3"/>
    <w:rsid w:val="00731B27"/>
    <w:rsid w:val="0073302E"/>
    <w:rsid w:val="007351A6"/>
    <w:rsid w:val="0073700F"/>
    <w:rsid w:val="007404D1"/>
    <w:rsid w:val="00740806"/>
    <w:rsid w:val="007409FA"/>
    <w:rsid w:val="00741824"/>
    <w:rsid w:val="00741F99"/>
    <w:rsid w:val="00745351"/>
    <w:rsid w:val="00747FBC"/>
    <w:rsid w:val="00750E8D"/>
    <w:rsid w:val="00751749"/>
    <w:rsid w:val="0075221F"/>
    <w:rsid w:val="00754F37"/>
    <w:rsid w:val="007564F6"/>
    <w:rsid w:val="00757471"/>
    <w:rsid w:val="00760C4E"/>
    <w:rsid w:val="00763E84"/>
    <w:rsid w:val="00773324"/>
    <w:rsid w:val="0077560A"/>
    <w:rsid w:val="00781EEA"/>
    <w:rsid w:val="007846A6"/>
    <w:rsid w:val="00790D51"/>
    <w:rsid w:val="007927B2"/>
    <w:rsid w:val="007928F9"/>
    <w:rsid w:val="00793E4E"/>
    <w:rsid w:val="00796B89"/>
    <w:rsid w:val="007A1D51"/>
    <w:rsid w:val="007A4595"/>
    <w:rsid w:val="007A52C6"/>
    <w:rsid w:val="007A7AD2"/>
    <w:rsid w:val="007B1F36"/>
    <w:rsid w:val="007B6B96"/>
    <w:rsid w:val="007C058D"/>
    <w:rsid w:val="007C5CF3"/>
    <w:rsid w:val="007D0E23"/>
    <w:rsid w:val="007D25FE"/>
    <w:rsid w:val="007D51A7"/>
    <w:rsid w:val="007D61F0"/>
    <w:rsid w:val="007E6A6B"/>
    <w:rsid w:val="007E6C23"/>
    <w:rsid w:val="007E79C7"/>
    <w:rsid w:val="007F0B56"/>
    <w:rsid w:val="007F58DA"/>
    <w:rsid w:val="007F7F31"/>
    <w:rsid w:val="008000E7"/>
    <w:rsid w:val="008001C8"/>
    <w:rsid w:val="0080196E"/>
    <w:rsid w:val="0080720C"/>
    <w:rsid w:val="00811FFC"/>
    <w:rsid w:val="0081287F"/>
    <w:rsid w:val="008155A2"/>
    <w:rsid w:val="00817EF4"/>
    <w:rsid w:val="00820047"/>
    <w:rsid w:val="00821D50"/>
    <w:rsid w:val="00824EAB"/>
    <w:rsid w:val="00832DDB"/>
    <w:rsid w:val="00834763"/>
    <w:rsid w:val="008349E8"/>
    <w:rsid w:val="008362BE"/>
    <w:rsid w:val="008378AF"/>
    <w:rsid w:val="00847A06"/>
    <w:rsid w:val="008500D8"/>
    <w:rsid w:val="008517C4"/>
    <w:rsid w:val="008524BF"/>
    <w:rsid w:val="0085461E"/>
    <w:rsid w:val="008577B7"/>
    <w:rsid w:val="008605BD"/>
    <w:rsid w:val="00866696"/>
    <w:rsid w:val="0087111D"/>
    <w:rsid w:val="008741A7"/>
    <w:rsid w:val="00874306"/>
    <w:rsid w:val="00874B00"/>
    <w:rsid w:val="008754BF"/>
    <w:rsid w:val="00886D12"/>
    <w:rsid w:val="0088717B"/>
    <w:rsid w:val="00890B12"/>
    <w:rsid w:val="0089229B"/>
    <w:rsid w:val="00895B49"/>
    <w:rsid w:val="008A14F5"/>
    <w:rsid w:val="008A22B1"/>
    <w:rsid w:val="008A285D"/>
    <w:rsid w:val="008B37E5"/>
    <w:rsid w:val="008B4DE1"/>
    <w:rsid w:val="008B5592"/>
    <w:rsid w:val="008B6B3B"/>
    <w:rsid w:val="008C5133"/>
    <w:rsid w:val="008C6D2B"/>
    <w:rsid w:val="008D0CD6"/>
    <w:rsid w:val="008D2C1E"/>
    <w:rsid w:val="008D33D8"/>
    <w:rsid w:val="008D43F9"/>
    <w:rsid w:val="008E0AFE"/>
    <w:rsid w:val="008E771B"/>
    <w:rsid w:val="008F2E84"/>
    <w:rsid w:val="008F54A0"/>
    <w:rsid w:val="00904091"/>
    <w:rsid w:val="009059D4"/>
    <w:rsid w:val="00906BBE"/>
    <w:rsid w:val="00906C9E"/>
    <w:rsid w:val="009230F9"/>
    <w:rsid w:val="0092779B"/>
    <w:rsid w:val="00930456"/>
    <w:rsid w:val="00933D23"/>
    <w:rsid w:val="009353E4"/>
    <w:rsid w:val="00941BA6"/>
    <w:rsid w:val="00942809"/>
    <w:rsid w:val="009446E9"/>
    <w:rsid w:val="009463B3"/>
    <w:rsid w:val="0094667A"/>
    <w:rsid w:val="00951B53"/>
    <w:rsid w:val="009539C2"/>
    <w:rsid w:val="00956B50"/>
    <w:rsid w:val="00964DE1"/>
    <w:rsid w:val="00966009"/>
    <w:rsid w:val="009678E0"/>
    <w:rsid w:val="00971924"/>
    <w:rsid w:val="00971A97"/>
    <w:rsid w:val="00974880"/>
    <w:rsid w:val="00974B8E"/>
    <w:rsid w:val="00975159"/>
    <w:rsid w:val="00980C89"/>
    <w:rsid w:val="009819FE"/>
    <w:rsid w:val="009834E5"/>
    <w:rsid w:val="00983A95"/>
    <w:rsid w:val="009858A3"/>
    <w:rsid w:val="00987EAD"/>
    <w:rsid w:val="00990077"/>
    <w:rsid w:val="0099279A"/>
    <w:rsid w:val="00993593"/>
    <w:rsid w:val="00997F05"/>
    <w:rsid w:val="009A0EED"/>
    <w:rsid w:val="009A3C81"/>
    <w:rsid w:val="009A3E86"/>
    <w:rsid w:val="009A5778"/>
    <w:rsid w:val="009A6FE1"/>
    <w:rsid w:val="009A769C"/>
    <w:rsid w:val="009B1EB3"/>
    <w:rsid w:val="009B251B"/>
    <w:rsid w:val="009B4857"/>
    <w:rsid w:val="009B495E"/>
    <w:rsid w:val="009B646B"/>
    <w:rsid w:val="009B728A"/>
    <w:rsid w:val="009C1DB4"/>
    <w:rsid w:val="009C6F46"/>
    <w:rsid w:val="009C7DEA"/>
    <w:rsid w:val="009D1C84"/>
    <w:rsid w:val="009D7C1D"/>
    <w:rsid w:val="009E1D23"/>
    <w:rsid w:val="009E1E31"/>
    <w:rsid w:val="009E5441"/>
    <w:rsid w:val="009E6C76"/>
    <w:rsid w:val="009E7905"/>
    <w:rsid w:val="009F06A9"/>
    <w:rsid w:val="009F125D"/>
    <w:rsid w:val="009F19CE"/>
    <w:rsid w:val="009F469B"/>
    <w:rsid w:val="009F5081"/>
    <w:rsid w:val="009F5C85"/>
    <w:rsid w:val="009F71A1"/>
    <w:rsid w:val="00A04D8B"/>
    <w:rsid w:val="00A07748"/>
    <w:rsid w:val="00A12768"/>
    <w:rsid w:val="00A15B7C"/>
    <w:rsid w:val="00A15F55"/>
    <w:rsid w:val="00A2058F"/>
    <w:rsid w:val="00A2301E"/>
    <w:rsid w:val="00A24530"/>
    <w:rsid w:val="00A30BB4"/>
    <w:rsid w:val="00A33A8D"/>
    <w:rsid w:val="00A34D49"/>
    <w:rsid w:val="00A36848"/>
    <w:rsid w:val="00A40493"/>
    <w:rsid w:val="00A42E03"/>
    <w:rsid w:val="00A50AC0"/>
    <w:rsid w:val="00A51D6F"/>
    <w:rsid w:val="00A52285"/>
    <w:rsid w:val="00A55FE1"/>
    <w:rsid w:val="00A56356"/>
    <w:rsid w:val="00A57A4D"/>
    <w:rsid w:val="00A57F62"/>
    <w:rsid w:val="00A57FD8"/>
    <w:rsid w:val="00A61DF5"/>
    <w:rsid w:val="00A70DE3"/>
    <w:rsid w:val="00A73480"/>
    <w:rsid w:val="00A766C0"/>
    <w:rsid w:val="00A770B6"/>
    <w:rsid w:val="00A77195"/>
    <w:rsid w:val="00A7770B"/>
    <w:rsid w:val="00A777F6"/>
    <w:rsid w:val="00A77AA5"/>
    <w:rsid w:val="00A81DCD"/>
    <w:rsid w:val="00A8344A"/>
    <w:rsid w:val="00A84DE2"/>
    <w:rsid w:val="00A84E31"/>
    <w:rsid w:val="00A86410"/>
    <w:rsid w:val="00A867DB"/>
    <w:rsid w:val="00A9173C"/>
    <w:rsid w:val="00AA2C71"/>
    <w:rsid w:val="00AA30B7"/>
    <w:rsid w:val="00AA345C"/>
    <w:rsid w:val="00AA67BE"/>
    <w:rsid w:val="00AA698A"/>
    <w:rsid w:val="00AA748C"/>
    <w:rsid w:val="00AB4A0D"/>
    <w:rsid w:val="00AB6251"/>
    <w:rsid w:val="00AB70F2"/>
    <w:rsid w:val="00AD060A"/>
    <w:rsid w:val="00AD0C0E"/>
    <w:rsid w:val="00AD1F9A"/>
    <w:rsid w:val="00AD266C"/>
    <w:rsid w:val="00AD403D"/>
    <w:rsid w:val="00AD7A8C"/>
    <w:rsid w:val="00AE126D"/>
    <w:rsid w:val="00AE42C7"/>
    <w:rsid w:val="00AE532C"/>
    <w:rsid w:val="00AE7AA5"/>
    <w:rsid w:val="00AF0B8A"/>
    <w:rsid w:val="00AF1D12"/>
    <w:rsid w:val="00AF40BB"/>
    <w:rsid w:val="00AF6504"/>
    <w:rsid w:val="00B00C41"/>
    <w:rsid w:val="00B03209"/>
    <w:rsid w:val="00B13026"/>
    <w:rsid w:val="00B1796F"/>
    <w:rsid w:val="00B248EE"/>
    <w:rsid w:val="00B27020"/>
    <w:rsid w:val="00B2718E"/>
    <w:rsid w:val="00B303C0"/>
    <w:rsid w:val="00B33BCB"/>
    <w:rsid w:val="00B3528F"/>
    <w:rsid w:val="00B37F2F"/>
    <w:rsid w:val="00B4221A"/>
    <w:rsid w:val="00B42C46"/>
    <w:rsid w:val="00B460AE"/>
    <w:rsid w:val="00B47C80"/>
    <w:rsid w:val="00B50047"/>
    <w:rsid w:val="00B50F0F"/>
    <w:rsid w:val="00B5318C"/>
    <w:rsid w:val="00B53C48"/>
    <w:rsid w:val="00B635BF"/>
    <w:rsid w:val="00B65305"/>
    <w:rsid w:val="00B66162"/>
    <w:rsid w:val="00B67568"/>
    <w:rsid w:val="00B72561"/>
    <w:rsid w:val="00B73F08"/>
    <w:rsid w:val="00B740C0"/>
    <w:rsid w:val="00B744AB"/>
    <w:rsid w:val="00B7454D"/>
    <w:rsid w:val="00B753ED"/>
    <w:rsid w:val="00B849FD"/>
    <w:rsid w:val="00B9102F"/>
    <w:rsid w:val="00B93DF7"/>
    <w:rsid w:val="00B950DF"/>
    <w:rsid w:val="00BA26B3"/>
    <w:rsid w:val="00BA34D9"/>
    <w:rsid w:val="00BA5B3B"/>
    <w:rsid w:val="00BA62E8"/>
    <w:rsid w:val="00BA7142"/>
    <w:rsid w:val="00BB04FE"/>
    <w:rsid w:val="00BB1A3E"/>
    <w:rsid w:val="00BB489F"/>
    <w:rsid w:val="00BC3727"/>
    <w:rsid w:val="00BC54D5"/>
    <w:rsid w:val="00BC7102"/>
    <w:rsid w:val="00BC73B1"/>
    <w:rsid w:val="00BD1B48"/>
    <w:rsid w:val="00BE0F76"/>
    <w:rsid w:val="00BE1576"/>
    <w:rsid w:val="00BE463A"/>
    <w:rsid w:val="00BE513B"/>
    <w:rsid w:val="00BF0726"/>
    <w:rsid w:val="00BF0B34"/>
    <w:rsid w:val="00BF4583"/>
    <w:rsid w:val="00BF45C6"/>
    <w:rsid w:val="00C001F3"/>
    <w:rsid w:val="00C029BA"/>
    <w:rsid w:val="00C03297"/>
    <w:rsid w:val="00C05628"/>
    <w:rsid w:val="00C12ED0"/>
    <w:rsid w:val="00C140B6"/>
    <w:rsid w:val="00C1495D"/>
    <w:rsid w:val="00C1683E"/>
    <w:rsid w:val="00C168A9"/>
    <w:rsid w:val="00C16FD7"/>
    <w:rsid w:val="00C17211"/>
    <w:rsid w:val="00C17530"/>
    <w:rsid w:val="00C17786"/>
    <w:rsid w:val="00C17A79"/>
    <w:rsid w:val="00C2466E"/>
    <w:rsid w:val="00C25647"/>
    <w:rsid w:val="00C37923"/>
    <w:rsid w:val="00C458A1"/>
    <w:rsid w:val="00C4690C"/>
    <w:rsid w:val="00C5134A"/>
    <w:rsid w:val="00C60808"/>
    <w:rsid w:val="00C62652"/>
    <w:rsid w:val="00C677A7"/>
    <w:rsid w:val="00C70568"/>
    <w:rsid w:val="00C725E3"/>
    <w:rsid w:val="00C81045"/>
    <w:rsid w:val="00C82569"/>
    <w:rsid w:val="00C84216"/>
    <w:rsid w:val="00C84445"/>
    <w:rsid w:val="00C86E47"/>
    <w:rsid w:val="00C87D60"/>
    <w:rsid w:val="00C92787"/>
    <w:rsid w:val="00C970A3"/>
    <w:rsid w:val="00CA3A24"/>
    <w:rsid w:val="00CA5FAD"/>
    <w:rsid w:val="00CA736D"/>
    <w:rsid w:val="00CA7E7D"/>
    <w:rsid w:val="00CB2F12"/>
    <w:rsid w:val="00CB32FE"/>
    <w:rsid w:val="00CB5195"/>
    <w:rsid w:val="00CB5B96"/>
    <w:rsid w:val="00CB5D27"/>
    <w:rsid w:val="00CC060A"/>
    <w:rsid w:val="00CC2352"/>
    <w:rsid w:val="00CC2F06"/>
    <w:rsid w:val="00CC3B16"/>
    <w:rsid w:val="00CC437E"/>
    <w:rsid w:val="00CD09C7"/>
    <w:rsid w:val="00CD7BC3"/>
    <w:rsid w:val="00CE01FF"/>
    <w:rsid w:val="00CE12D9"/>
    <w:rsid w:val="00CE3E2B"/>
    <w:rsid w:val="00CE482A"/>
    <w:rsid w:val="00CE6397"/>
    <w:rsid w:val="00CE6CE4"/>
    <w:rsid w:val="00CF0557"/>
    <w:rsid w:val="00CF0CBF"/>
    <w:rsid w:val="00D04243"/>
    <w:rsid w:val="00D054F8"/>
    <w:rsid w:val="00D1022E"/>
    <w:rsid w:val="00D16FDF"/>
    <w:rsid w:val="00D17578"/>
    <w:rsid w:val="00D23B76"/>
    <w:rsid w:val="00D24FF8"/>
    <w:rsid w:val="00D25E3A"/>
    <w:rsid w:val="00D263D9"/>
    <w:rsid w:val="00D27111"/>
    <w:rsid w:val="00D31F1B"/>
    <w:rsid w:val="00D32358"/>
    <w:rsid w:val="00D33DBF"/>
    <w:rsid w:val="00D341ED"/>
    <w:rsid w:val="00D347C5"/>
    <w:rsid w:val="00D372D2"/>
    <w:rsid w:val="00D401F1"/>
    <w:rsid w:val="00D42255"/>
    <w:rsid w:val="00D46382"/>
    <w:rsid w:val="00D50581"/>
    <w:rsid w:val="00D5145C"/>
    <w:rsid w:val="00D5236A"/>
    <w:rsid w:val="00D526D2"/>
    <w:rsid w:val="00D571C3"/>
    <w:rsid w:val="00D62FA1"/>
    <w:rsid w:val="00D655E5"/>
    <w:rsid w:val="00D710E7"/>
    <w:rsid w:val="00D71686"/>
    <w:rsid w:val="00D7404B"/>
    <w:rsid w:val="00D80050"/>
    <w:rsid w:val="00D81C59"/>
    <w:rsid w:val="00D83E8B"/>
    <w:rsid w:val="00D85BE2"/>
    <w:rsid w:val="00D8629E"/>
    <w:rsid w:val="00D873D4"/>
    <w:rsid w:val="00D874CC"/>
    <w:rsid w:val="00D95A25"/>
    <w:rsid w:val="00D968D1"/>
    <w:rsid w:val="00DA2BB6"/>
    <w:rsid w:val="00DA5248"/>
    <w:rsid w:val="00DA6726"/>
    <w:rsid w:val="00DB0BC0"/>
    <w:rsid w:val="00DB7BED"/>
    <w:rsid w:val="00DC4D4D"/>
    <w:rsid w:val="00DD10A5"/>
    <w:rsid w:val="00DD335C"/>
    <w:rsid w:val="00DD38CB"/>
    <w:rsid w:val="00DD3D05"/>
    <w:rsid w:val="00DD51B1"/>
    <w:rsid w:val="00DD6627"/>
    <w:rsid w:val="00DD6ADE"/>
    <w:rsid w:val="00DD774D"/>
    <w:rsid w:val="00DE28FC"/>
    <w:rsid w:val="00DE34A7"/>
    <w:rsid w:val="00DE5F39"/>
    <w:rsid w:val="00DF1A2C"/>
    <w:rsid w:val="00DF411B"/>
    <w:rsid w:val="00DF73F6"/>
    <w:rsid w:val="00E042E8"/>
    <w:rsid w:val="00E06537"/>
    <w:rsid w:val="00E135C8"/>
    <w:rsid w:val="00E1659A"/>
    <w:rsid w:val="00E1713A"/>
    <w:rsid w:val="00E302D9"/>
    <w:rsid w:val="00E31809"/>
    <w:rsid w:val="00E33096"/>
    <w:rsid w:val="00E33B92"/>
    <w:rsid w:val="00E349A6"/>
    <w:rsid w:val="00E3728F"/>
    <w:rsid w:val="00E43108"/>
    <w:rsid w:val="00E44343"/>
    <w:rsid w:val="00E45A1E"/>
    <w:rsid w:val="00E51214"/>
    <w:rsid w:val="00E51D03"/>
    <w:rsid w:val="00E5368D"/>
    <w:rsid w:val="00E5495C"/>
    <w:rsid w:val="00E54AAE"/>
    <w:rsid w:val="00E57E37"/>
    <w:rsid w:val="00E61430"/>
    <w:rsid w:val="00E615A5"/>
    <w:rsid w:val="00E643AA"/>
    <w:rsid w:val="00E650E1"/>
    <w:rsid w:val="00E67E7A"/>
    <w:rsid w:val="00E72DD8"/>
    <w:rsid w:val="00E73399"/>
    <w:rsid w:val="00E76724"/>
    <w:rsid w:val="00E77D5B"/>
    <w:rsid w:val="00E77DC8"/>
    <w:rsid w:val="00E8023E"/>
    <w:rsid w:val="00E824BE"/>
    <w:rsid w:val="00E8463A"/>
    <w:rsid w:val="00E86258"/>
    <w:rsid w:val="00E9046B"/>
    <w:rsid w:val="00E90D41"/>
    <w:rsid w:val="00E9223C"/>
    <w:rsid w:val="00E95A12"/>
    <w:rsid w:val="00EA36A1"/>
    <w:rsid w:val="00EA59EB"/>
    <w:rsid w:val="00EB0F61"/>
    <w:rsid w:val="00EB4452"/>
    <w:rsid w:val="00EB53ED"/>
    <w:rsid w:val="00EB610A"/>
    <w:rsid w:val="00EB6905"/>
    <w:rsid w:val="00EC09CC"/>
    <w:rsid w:val="00EC0D14"/>
    <w:rsid w:val="00EC0FC4"/>
    <w:rsid w:val="00EC15C3"/>
    <w:rsid w:val="00EC2BCB"/>
    <w:rsid w:val="00EC53F7"/>
    <w:rsid w:val="00ED009B"/>
    <w:rsid w:val="00ED0BFC"/>
    <w:rsid w:val="00ED225C"/>
    <w:rsid w:val="00ED6510"/>
    <w:rsid w:val="00EF1152"/>
    <w:rsid w:val="00EF13E2"/>
    <w:rsid w:val="00EF222C"/>
    <w:rsid w:val="00EF7834"/>
    <w:rsid w:val="00F00D03"/>
    <w:rsid w:val="00F07B82"/>
    <w:rsid w:val="00F1416F"/>
    <w:rsid w:val="00F15087"/>
    <w:rsid w:val="00F206B5"/>
    <w:rsid w:val="00F2500E"/>
    <w:rsid w:val="00F273BC"/>
    <w:rsid w:val="00F2792A"/>
    <w:rsid w:val="00F33575"/>
    <w:rsid w:val="00F33B83"/>
    <w:rsid w:val="00F3522D"/>
    <w:rsid w:val="00F35262"/>
    <w:rsid w:val="00F359AB"/>
    <w:rsid w:val="00F364E9"/>
    <w:rsid w:val="00F37998"/>
    <w:rsid w:val="00F409C4"/>
    <w:rsid w:val="00F42499"/>
    <w:rsid w:val="00F43609"/>
    <w:rsid w:val="00F52608"/>
    <w:rsid w:val="00F53162"/>
    <w:rsid w:val="00F5479F"/>
    <w:rsid w:val="00F560F1"/>
    <w:rsid w:val="00F57010"/>
    <w:rsid w:val="00F61325"/>
    <w:rsid w:val="00F61DAA"/>
    <w:rsid w:val="00F631F6"/>
    <w:rsid w:val="00F65AB9"/>
    <w:rsid w:val="00F667F5"/>
    <w:rsid w:val="00F73648"/>
    <w:rsid w:val="00F7395E"/>
    <w:rsid w:val="00F7571B"/>
    <w:rsid w:val="00F8096B"/>
    <w:rsid w:val="00F80D17"/>
    <w:rsid w:val="00F82BFC"/>
    <w:rsid w:val="00F93871"/>
    <w:rsid w:val="00F94460"/>
    <w:rsid w:val="00F946B4"/>
    <w:rsid w:val="00F95565"/>
    <w:rsid w:val="00FA07C4"/>
    <w:rsid w:val="00FA0FFA"/>
    <w:rsid w:val="00FA10D7"/>
    <w:rsid w:val="00FA283A"/>
    <w:rsid w:val="00FA338A"/>
    <w:rsid w:val="00FA5D72"/>
    <w:rsid w:val="00FA6B0D"/>
    <w:rsid w:val="00FB177E"/>
    <w:rsid w:val="00FB27CD"/>
    <w:rsid w:val="00FB533D"/>
    <w:rsid w:val="00FB6101"/>
    <w:rsid w:val="00FC3E0E"/>
    <w:rsid w:val="00FC6BE3"/>
    <w:rsid w:val="00FC6EF2"/>
    <w:rsid w:val="00FC7317"/>
    <w:rsid w:val="00FD1FFA"/>
    <w:rsid w:val="00FD3495"/>
    <w:rsid w:val="00FD4C13"/>
    <w:rsid w:val="00FD7331"/>
    <w:rsid w:val="00FE7663"/>
    <w:rsid w:val="00FF2B2D"/>
    <w:rsid w:val="00FF371C"/>
    <w:rsid w:val="00FF3B2D"/>
    <w:rsid w:val="00FF7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9A1D"/>
  <w15:docId w15:val="{89F8F0D0-1858-472B-BF96-1ADC41D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DD6ADE"/>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DD6ADE"/>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9900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B9102F"/>
    <w:pPr>
      <w:spacing w:after="0" w:line="240" w:lineRule="auto"/>
    </w:pPr>
    <w:rPr>
      <w:lang w:val="en-GB"/>
    </w:rPr>
  </w:style>
  <w:style w:type="character" w:customStyle="1" w:styleId="Heading1Char">
    <w:name w:val="Heading 1 Char"/>
    <w:basedOn w:val="DefaultParagraphFont"/>
    <w:link w:val="Heading1"/>
    <w:uiPriority w:val="9"/>
    <w:rsid w:val="00DD6A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6ADE"/>
    <w:rPr>
      <w:rFonts w:asciiTheme="majorHAnsi" w:eastAsiaTheme="majorEastAsia" w:hAnsiTheme="majorHAnsi" w:cstheme="majorBidi"/>
      <w:color w:val="2E74B5" w:themeColor="accent1" w:themeShade="BF"/>
      <w:sz w:val="26"/>
      <w:szCs w:val="26"/>
    </w:rPr>
  </w:style>
  <w:style w:type="character" w:customStyle="1" w:styleId="akn-num">
    <w:name w:val="akn-num"/>
    <w:basedOn w:val="DefaultParagraphFont"/>
    <w:rsid w:val="00DD6ADE"/>
  </w:style>
  <w:style w:type="character" w:customStyle="1" w:styleId="akn-p">
    <w:name w:val="akn-p"/>
    <w:basedOn w:val="DefaultParagraphFont"/>
    <w:rsid w:val="00DD6ADE"/>
  </w:style>
  <w:style w:type="character" w:styleId="Hyperlink">
    <w:name w:val="Hyperlink"/>
    <w:basedOn w:val="DefaultParagraphFont"/>
    <w:uiPriority w:val="99"/>
    <w:unhideWhenUsed/>
    <w:rsid w:val="00DD6ADE"/>
    <w:rPr>
      <w:color w:val="0000FF"/>
      <w:u w:val="single"/>
    </w:rPr>
  </w:style>
  <w:style w:type="paragraph" w:styleId="Quote">
    <w:name w:val="Quote"/>
    <w:basedOn w:val="Normal"/>
    <w:next w:val="Normal"/>
    <w:link w:val="QuoteChar"/>
    <w:uiPriority w:val="29"/>
    <w:qFormat/>
    <w:rsid w:val="00DD6ADE"/>
    <w:pPr>
      <w:spacing w:before="200"/>
      <w:ind w:left="864" w:right="864"/>
      <w:jc w:val="center"/>
    </w:pPr>
    <w:rPr>
      <w:i/>
      <w:iCs/>
      <w:color w:val="404040" w:themeColor="text1" w:themeTint="BF"/>
      <w:lang w:val="en-US"/>
    </w:rPr>
  </w:style>
  <w:style w:type="character" w:customStyle="1" w:styleId="QuoteChar">
    <w:name w:val="Quote Char"/>
    <w:basedOn w:val="DefaultParagraphFont"/>
    <w:link w:val="Quote"/>
    <w:uiPriority w:val="29"/>
    <w:rsid w:val="00DD6ADE"/>
    <w:rPr>
      <w:i/>
      <w:iCs/>
      <w:color w:val="404040" w:themeColor="text1" w:themeTint="BF"/>
    </w:rPr>
  </w:style>
  <w:style w:type="character" w:customStyle="1" w:styleId="Heading3Char">
    <w:name w:val="Heading 3 Char"/>
    <w:basedOn w:val="DefaultParagraphFont"/>
    <w:link w:val="Heading3"/>
    <w:uiPriority w:val="9"/>
    <w:semiHidden/>
    <w:rsid w:val="00990077"/>
    <w:rPr>
      <w:rFonts w:asciiTheme="majorHAnsi" w:eastAsiaTheme="majorEastAsia" w:hAnsiTheme="majorHAnsi" w:cstheme="majorBidi"/>
      <w:color w:val="1F4D78" w:themeColor="accent1" w:themeShade="7F"/>
      <w:sz w:val="24"/>
      <w:szCs w:val="24"/>
      <w:lang w:val="en-GB"/>
    </w:rPr>
  </w:style>
  <w:style w:type="paragraph" w:styleId="FootnoteText">
    <w:name w:val="footnote text"/>
    <w:basedOn w:val="Normal"/>
    <w:link w:val="FootnoteTextChar"/>
    <w:uiPriority w:val="99"/>
    <w:semiHidden/>
    <w:unhideWhenUsed/>
    <w:rsid w:val="00B271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718E"/>
    <w:rPr>
      <w:sz w:val="20"/>
      <w:szCs w:val="20"/>
      <w:lang w:val="en-GB"/>
    </w:rPr>
  </w:style>
  <w:style w:type="character" w:styleId="FootnoteReference">
    <w:name w:val="footnote reference"/>
    <w:basedOn w:val="DefaultParagraphFont"/>
    <w:uiPriority w:val="99"/>
    <w:semiHidden/>
    <w:unhideWhenUsed/>
    <w:rsid w:val="00B2718E"/>
    <w:rPr>
      <w:vertAlign w:val="superscript"/>
    </w:rPr>
  </w:style>
  <w:style w:type="paragraph" w:styleId="Revision">
    <w:name w:val="Revision"/>
    <w:hidden/>
    <w:uiPriority w:val="99"/>
    <w:semiHidden/>
    <w:rsid w:val="0017407B"/>
    <w:pPr>
      <w:spacing w:after="0" w:line="240" w:lineRule="auto"/>
    </w:pPr>
    <w:rPr>
      <w:lang w:val="en-GB"/>
    </w:rPr>
  </w:style>
  <w:style w:type="paragraph" w:customStyle="1" w:styleId="Default">
    <w:name w:val="Default"/>
    <w:rsid w:val="008155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phjq">
    <w:name w:val="_2phjq"/>
    <w:basedOn w:val="DefaultParagraphFont"/>
    <w:rsid w:val="00EC0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82117874">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0361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asha.Katsenga\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B45FE-3B28-441A-A8D5-4842A7CA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33</TotalTime>
  <Pages>6</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Barnes</dc:creator>
  <cp:lastModifiedBy>Nyasha Katsenga</cp:lastModifiedBy>
  <cp:revision>4</cp:revision>
  <cp:lastPrinted>2022-10-21T07:56:00Z</cp:lastPrinted>
  <dcterms:created xsi:type="dcterms:W3CDTF">2022-10-21T11:14:00Z</dcterms:created>
  <dcterms:modified xsi:type="dcterms:W3CDTF">2022-10-24T05:34:00Z</dcterms:modified>
</cp:coreProperties>
</file>