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B23366" w:rsidRDefault="00B2336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3E4E4E">
        <w:rPr>
          <w:rFonts w:ascii="Times New Roman" w:hAnsi="Times New Roman" w:cs="Times New Roman"/>
          <w:sz w:val="24"/>
          <w:szCs w:val="24"/>
        </w:rPr>
        <w:t>38</w:t>
      </w:r>
      <w:r>
        <w:rPr>
          <w:rFonts w:ascii="Times New Roman" w:hAnsi="Times New Roman" w:cs="Times New Roman"/>
          <w:sz w:val="24"/>
          <w:szCs w:val="24"/>
        </w:rPr>
        <w:t>/2018</w:t>
      </w:r>
    </w:p>
    <w:p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9D618C">
        <w:rPr>
          <w:rFonts w:ascii="Times New Roman" w:hAnsi="Times New Roman" w:cs="Times New Roman"/>
          <w:sz w:val="24"/>
          <w:szCs w:val="24"/>
        </w:rPr>
        <w:t xml:space="preserve">CS </w:t>
      </w:r>
      <w:bookmarkStart w:id="0" w:name="_GoBack"/>
      <w:bookmarkEnd w:id="0"/>
      <w:r w:rsidR="003E4E4E">
        <w:rPr>
          <w:rFonts w:ascii="Times New Roman" w:hAnsi="Times New Roman" w:cs="Times New Roman"/>
          <w:sz w:val="24"/>
          <w:szCs w:val="24"/>
        </w:rPr>
        <w:t>108/2016</w:t>
      </w:r>
      <w:r w:rsidR="00E00117">
        <w:rPr>
          <w:rFonts w:ascii="Times New Roman" w:hAnsi="Times New Roman" w:cs="Times New Roman"/>
          <w:sz w:val="24"/>
          <w:szCs w:val="24"/>
        </w:rPr>
        <w:t>)</w:t>
      </w:r>
    </w:p>
    <w:p w:rsidR="000D7EA0" w:rsidRPr="004A2599" w:rsidRDefault="000D7EA0" w:rsidP="00214DB4">
      <w:pPr>
        <w:spacing w:after="0" w:line="240" w:lineRule="auto"/>
        <w:ind w:left="5580"/>
        <w:rPr>
          <w:rFonts w:ascii="Times New Roman" w:hAnsi="Times New Roman" w:cs="Times New Roman"/>
          <w:sz w:val="24"/>
          <w:szCs w:val="24"/>
        </w:rPr>
      </w:pPr>
    </w:p>
    <w:p w:rsidR="00664B69" w:rsidRDefault="00664B69" w:rsidP="00800C8C">
      <w:pPr>
        <w:pStyle w:val="NoSpacing"/>
        <w:rPr>
          <w:rFonts w:ascii="Times New Roman" w:hAnsi="Times New Roman" w:cs="Times New Roman"/>
          <w:b/>
          <w:sz w:val="24"/>
          <w:szCs w:val="24"/>
        </w:rPr>
      </w:pPr>
    </w:p>
    <w:p w:rsidR="00800C8C" w:rsidRPr="00B936E1" w:rsidRDefault="003E4E4E" w:rsidP="00B23366">
      <w:pPr>
        <w:pStyle w:val="NoSpacing"/>
        <w:rPr>
          <w:rFonts w:ascii="Times New Roman" w:hAnsi="Times New Roman" w:cs="Times New Roman"/>
          <w:b/>
          <w:sz w:val="24"/>
          <w:szCs w:val="24"/>
        </w:rPr>
      </w:pPr>
      <w:r>
        <w:rPr>
          <w:rFonts w:ascii="Times New Roman" w:hAnsi="Times New Roman" w:cs="Times New Roman"/>
          <w:b/>
          <w:sz w:val="24"/>
          <w:szCs w:val="24"/>
        </w:rPr>
        <w:t>ROBERT ERNESTA</w:t>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Pr>
          <w:rFonts w:ascii="Times New Roman" w:hAnsi="Times New Roman" w:cs="Times New Roman"/>
          <w:b/>
          <w:sz w:val="24"/>
          <w:szCs w:val="24"/>
        </w:rPr>
        <w:tab/>
      </w:r>
      <w:r w:rsidR="00664B69">
        <w:rPr>
          <w:rFonts w:ascii="Times New Roman" w:hAnsi="Times New Roman" w:cs="Times New Roman"/>
          <w:b/>
          <w:sz w:val="24"/>
          <w:szCs w:val="24"/>
        </w:rPr>
        <w:tab/>
      </w:r>
      <w:r w:rsidR="00800C8C">
        <w:rPr>
          <w:rFonts w:ascii="Times New Roman" w:hAnsi="Times New Roman" w:cs="Times New Roman"/>
          <w:b/>
          <w:sz w:val="24"/>
          <w:szCs w:val="24"/>
        </w:rP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 xml:space="preserve">Mr. </w:t>
      </w:r>
      <w:r w:rsidR="00664B69">
        <w:t>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64B69" w:rsidRPr="004F6311" w:rsidRDefault="003E4E4E" w:rsidP="00664B69">
      <w:pPr>
        <w:pStyle w:val="NoSpacing"/>
        <w:rPr>
          <w:rFonts w:ascii="Times New Roman" w:hAnsi="Times New Roman" w:cs="Times New Roman"/>
          <w:b/>
          <w:sz w:val="24"/>
          <w:szCs w:val="24"/>
        </w:rPr>
      </w:pPr>
      <w:r>
        <w:rPr>
          <w:rFonts w:ascii="Times New Roman" w:hAnsi="Times New Roman" w:cs="Times New Roman"/>
          <w:b/>
          <w:sz w:val="24"/>
          <w:szCs w:val="24"/>
        </w:rPr>
        <w:t>CHARLES BASTIENNE</w:t>
      </w:r>
      <w:r>
        <w:rPr>
          <w:rFonts w:ascii="Times New Roman" w:hAnsi="Times New Roman" w:cs="Times New Roman"/>
          <w:b/>
          <w:sz w:val="24"/>
          <w:szCs w:val="24"/>
        </w:rPr>
        <w:tab/>
      </w:r>
      <w:r>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664B69">
        <w:rPr>
          <w:rFonts w:ascii="Times New Roman" w:hAnsi="Times New Roman" w:cs="Times New Roman"/>
          <w:b/>
          <w:sz w:val="24"/>
          <w:szCs w:val="24"/>
        </w:rPr>
        <w:t>Respondent</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M</w:t>
      </w:r>
      <w:r w:rsidR="003E4E4E">
        <w:rPr>
          <w:rFonts w:ascii="Times New Roman" w:hAnsi="Times New Roman" w:cs="Times New Roman"/>
          <w:i/>
          <w:sz w:val="24"/>
          <w:szCs w:val="24"/>
        </w:rPr>
        <w:t xml:space="preserve">r. Basil </w:t>
      </w:r>
      <w:proofErr w:type="spellStart"/>
      <w:r w:rsidR="003E4E4E">
        <w:rPr>
          <w:rFonts w:ascii="Times New Roman" w:hAnsi="Times New Roman" w:cs="Times New Roman"/>
          <w:i/>
          <w:sz w:val="24"/>
          <w:szCs w:val="24"/>
        </w:rPr>
        <w:t>Hoareau</w:t>
      </w:r>
      <w:proofErr w:type="spellEnd"/>
      <w:r w:rsidR="002E2AE3"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664B69">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3E4E4E">
        <w:rPr>
          <w:rFonts w:ascii="Times New Roman" w:hAnsi="Times New Roman" w:cs="Times New Roman"/>
          <w:i/>
          <w:sz w:val="24"/>
          <w:szCs w:val="24"/>
        </w:rPr>
        <w:t>Ernesta</w:t>
      </w:r>
      <w:proofErr w:type="spellEnd"/>
      <w:r w:rsidR="003E4E4E">
        <w:rPr>
          <w:rFonts w:ascii="Times New Roman" w:hAnsi="Times New Roman" w:cs="Times New Roman"/>
          <w:i/>
          <w:sz w:val="24"/>
          <w:szCs w:val="24"/>
        </w:rPr>
        <w:t xml:space="preserve"> v </w:t>
      </w:r>
      <w:proofErr w:type="spellStart"/>
      <w:r w:rsidR="003E4E4E">
        <w:rPr>
          <w:rFonts w:ascii="Times New Roman" w:hAnsi="Times New Roman" w:cs="Times New Roman"/>
          <w:i/>
          <w:sz w:val="24"/>
          <w:szCs w:val="24"/>
        </w:rPr>
        <w:t>Bastienne</w:t>
      </w:r>
      <w:proofErr w:type="spellEnd"/>
      <w:r w:rsidR="00664B69">
        <w:rPr>
          <w:rFonts w:ascii="Times New Roman" w:hAnsi="Times New Roman" w:cs="Times New Roman"/>
          <w:i/>
          <w:sz w:val="24"/>
          <w:szCs w:val="24"/>
        </w:rPr>
        <w:t xml:space="preserve"> </w:t>
      </w:r>
      <w:r w:rsidR="00664B69">
        <w:rPr>
          <w:rFonts w:ascii="Times New Roman" w:hAnsi="Times New Roman" w:cs="Times New Roman"/>
          <w:sz w:val="24"/>
          <w:szCs w:val="24"/>
        </w:rPr>
        <w:t xml:space="preserve">(SCA </w:t>
      </w:r>
      <w:r w:rsidR="003E4E4E">
        <w:rPr>
          <w:rFonts w:ascii="Times New Roman" w:hAnsi="Times New Roman" w:cs="Times New Roman"/>
          <w:sz w:val="24"/>
          <w:szCs w:val="24"/>
        </w:rPr>
        <w:t>38/</w:t>
      </w:r>
      <w:r w:rsidR="00664B69">
        <w:rPr>
          <w:rFonts w:ascii="Times New Roman" w:hAnsi="Times New Roman" w:cs="Times New Roman"/>
          <w:sz w:val="24"/>
          <w:szCs w:val="24"/>
        </w:rPr>
        <w:t>2018) [</w:t>
      </w:r>
      <w:r w:rsidR="00FA3F8C" w:rsidRPr="00FA3F8C">
        <w:rPr>
          <w:rFonts w:ascii="Times New Roman" w:hAnsi="Times New Roman" w:cs="Times New Roman"/>
          <w:szCs w:val="24"/>
        </w:rPr>
        <w:t xml:space="preserve">2020] SCCA - (18 December </w:t>
      </w:r>
      <w:r w:rsidR="00C82F35">
        <w:rPr>
          <w:rFonts w:ascii="Times New Roman" w:hAnsi="Times New Roman" w:cs="Times New Roman"/>
          <w:szCs w:val="24"/>
        </w:rPr>
        <w:t>2</w:t>
      </w:r>
      <w:r w:rsidR="00FA3F8C" w:rsidRPr="00FA3F8C">
        <w:rPr>
          <w:rFonts w:ascii="Times New Roman" w:hAnsi="Times New Roman" w:cs="Times New Roman"/>
          <w:szCs w:val="24"/>
        </w:rPr>
        <w:t>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E4E4E">
        <w:rPr>
          <w:rFonts w:ascii="Times New Roman" w:hAnsi="Times New Roman" w:cs="Times New Roman"/>
          <w:sz w:val="24"/>
          <w:szCs w:val="24"/>
        </w:rPr>
        <w:t>Robinson, Tibatemwa-</w:t>
      </w:r>
      <w:proofErr w:type="spellStart"/>
      <w:r w:rsidR="003E4E4E">
        <w:rPr>
          <w:rFonts w:ascii="Times New Roman" w:hAnsi="Times New Roman" w:cs="Times New Roman"/>
          <w:sz w:val="24"/>
          <w:szCs w:val="24"/>
        </w:rPr>
        <w:t>Ekiri</w:t>
      </w:r>
      <w:r w:rsidR="0039256E">
        <w:rPr>
          <w:rFonts w:ascii="Times New Roman" w:hAnsi="Times New Roman" w:cs="Times New Roman"/>
          <w:sz w:val="24"/>
          <w:szCs w:val="24"/>
        </w:rPr>
        <w:t>kubinza</w:t>
      </w:r>
      <w:proofErr w:type="spellEnd"/>
      <w:r w:rsidR="0039256E">
        <w:rPr>
          <w:rFonts w:ascii="Times New Roman" w:hAnsi="Times New Roman" w:cs="Times New Roman"/>
          <w:sz w:val="24"/>
          <w:szCs w:val="24"/>
        </w:rPr>
        <w:t xml:space="preserve">, </w:t>
      </w:r>
      <w:proofErr w:type="gramStart"/>
      <w:r w:rsidR="0039256E">
        <w:rPr>
          <w:rFonts w:ascii="Times New Roman" w:hAnsi="Times New Roman" w:cs="Times New Roman"/>
          <w:sz w:val="24"/>
          <w:szCs w:val="24"/>
        </w:rPr>
        <w:t>Dingake</w:t>
      </w:r>
      <w:proofErr w:type="gramEnd"/>
      <w:r w:rsidR="0039256E">
        <w:rPr>
          <w:rFonts w:ascii="Times New Roman" w:hAnsi="Times New Roman" w:cs="Times New Roman"/>
          <w:sz w:val="24"/>
          <w:szCs w:val="24"/>
        </w:rPr>
        <w:t xml:space="preserve"> J</w:t>
      </w:r>
      <w:r w:rsidR="003E4E4E">
        <w:rPr>
          <w:rFonts w:ascii="Times New Roman" w:hAnsi="Times New Roman" w:cs="Times New Roman"/>
          <w:sz w:val="24"/>
          <w:szCs w:val="24"/>
        </w:rPr>
        <w:t>J</w:t>
      </w:r>
      <w:r w:rsidR="0039256E">
        <w:rPr>
          <w:rFonts w:ascii="Times New Roman" w:hAnsi="Times New Roman" w:cs="Times New Roman"/>
          <w:sz w:val="24"/>
          <w:szCs w:val="24"/>
        </w:rPr>
        <w:t>A</w:t>
      </w:r>
    </w:p>
    <w:p w:rsidR="00CB6E73" w:rsidRPr="004A2599" w:rsidRDefault="00346D7F" w:rsidP="00B2336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E4E4E">
        <w:rPr>
          <w:rFonts w:ascii="Times New Roman" w:hAnsi="Times New Roman" w:cs="Times New Roman"/>
          <w:sz w:val="24"/>
          <w:szCs w:val="24"/>
        </w:rPr>
        <w:t>Defamation – defences of justification, qualified privilege and publication in the public interest</w:t>
      </w:r>
      <w:r w:rsidR="00347B8B">
        <w:rPr>
          <w:rFonts w:ascii="Times New Roman" w:hAnsi="Times New Roman" w:cs="Times New Roman"/>
          <w:sz w:val="24"/>
          <w:szCs w:val="24"/>
        </w:rPr>
        <w: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E4E4E">
        <w:rPr>
          <w:rFonts w:ascii="Times New Roman" w:hAnsi="Times New Roman" w:cs="Times New Roman"/>
          <w:sz w:val="24"/>
          <w:szCs w:val="24"/>
        </w:rPr>
        <w:t>4</w:t>
      </w:r>
      <w:r w:rsidR="0039256E">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C82F35" w:rsidRPr="00F33B83" w:rsidRDefault="00C82F3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0C8C" w:rsidRDefault="00800C8C" w:rsidP="00800C8C">
      <w:pPr>
        <w:pStyle w:val="NoSpacing"/>
        <w:rPr>
          <w:rFonts w:ascii="Times New Roman" w:hAnsi="Times New Roman" w:cs="Times New Roman"/>
          <w:sz w:val="24"/>
          <w:szCs w:val="24"/>
        </w:rPr>
      </w:pPr>
    </w:p>
    <w:p w:rsidR="003E4E4E" w:rsidRDefault="003E4E4E" w:rsidP="003E4E4E">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Having failed to </w:t>
      </w:r>
      <w:r w:rsidRPr="00900952">
        <w:rPr>
          <w:rFonts w:ascii="Times New Roman" w:hAnsi="Times New Roman" w:cs="Times New Roman"/>
          <w:bCs/>
          <w:sz w:val="24"/>
          <w:szCs w:val="24"/>
          <w:lang w:val="en-US"/>
        </w:rPr>
        <w:t xml:space="preserve">establish the </w:t>
      </w:r>
      <w:proofErr w:type="spellStart"/>
      <w:r w:rsidRPr="00900952">
        <w:rPr>
          <w:rFonts w:ascii="Times New Roman" w:hAnsi="Times New Roman" w:cs="Times New Roman"/>
          <w:bCs/>
          <w:sz w:val="24"/>
          <w:szCs w:val="24"/>
          <w:lang w:val="en-US"/>
        </w:rPr>
        <w:t>defence</w:t>
      </w:r>
      <w:r>
        <w:rPr>
          <w:rFonts w:ascii="Times New Roman" w:hAnsi="Times New Roman" w:cs="Times New Roman"/>
          <w:bCs/>
          <w:sz w:val="24"/>
          <w:szCs w:val="24"/>
          <w:lang w:val="en-US"/>
        </w:rPr>
        <w:t>s</w:t>
      </w:r>
      <w:proofErr w:type="spellEnd"/>
      <w:r w:rsidRPr="00900952">
        <w:rPr>
          <w:rFonts w:ascii="Times New Roman" w:hAnsi="Times New Roman" w:cs="Times New Roman"/>
          <w:bCs/>
          <w:sz w:val="24"/>
          <w:szCs w:val="24"/>
          <w:lang w:val="en-US"/>
        </w:rPr>
        <w:t xml:space="preserve"> of justification</w:t>
      </w:r>
      <w:r>
        <w:rPr>
          <w:rFonts w:ascii="Times New Roman" w:hAnsi="Times New Roman" w:cs="Times New Roman"/>
          <w:bCs/>
          <w:sz w:val="24"/>
          <w:szCs w:val="24"/>
          <w:lang w:val="en-US"/>
        </w:rPr>
        <w:t>,</w:t>
      </w:r>
      <w:r w:rsidRPr="00900952">
        <w:rPr>
          <w:rFonts w:ascii="Times New Roman" w:hAnsi="Times New Roman" w:cs="Times New Roman"/>
          <w:bCs/>
          <w:sz w:val="24"/>
          <w:szCs w:val="24"/>
          <w:lang w:val="en-US"/>
        </w:rPr>
        <w:t xml:space="preserve"> qualified privilege and publication of a matter in the public interest</w:t>
      </w:r>
      <w:r>
        <w:rPr>
          <w:rFonts w:ascii="Times New Roman" w:hAnsi="Times New Roman" w:cs="Times New Roman"/>
          <w:bCs/>
          <w:sz w:val="24"/>
          <w:szCs w:val="24"/>
          <w:lang w:val="en-US"/>
        </w:rPr>
        <w:t xml:space="preserve">, the appeal fails and </w:t>
      </w:r>
      <w:proofErr w:type="gramStart"/>
      <w:r>
        <w:rPr>
          <w:rFonts w:ascii="Times New Roman" w:hAnsi="Times New Roman" w:cs="Times New Roman"/>
          <w:bCs/>
          <w:sz w:val="24"/>
          <w:szCs w:val="24"/>
          <w:lang w:val="en-US"/>
        </w:rPr>
        <w:t>is hereby dismissed</w:t>
      </w:r>
      <w:proofErr w:type="gramEnd"/>
      <w:r>
        <w:rPr>
          <w:rFonts w:ascii="Times New Roman" w:hAnsi="Times New Roman" w:cs="Times New Roman"/>
          <w:sz w:val="24"/>
          <w:szCs w:val="24"/>
          <w:lang w:val="en-US"/>
        </w:rPr>
        <w:t xml:space="preserve">. Consequently, the appellant </w:t>
      </w:r>
      <w:proofErr w:type="gramStart"/>
      <w:r>
        <w:rPr>
          <w:rFonts w:ascii="Times New Roman" w:hAnsi="Times New Roman" w:cs="Times New Roman"/>
          <w:sz w:val="24"/>
          <w:szCs w:val="24"/>
          <w:lang w:val="en-US"/>
        </w:rPr>
        <w:t>is ordered</w:t>
      </w:r>
      <w:proofErr w:type="gramEnd"/>
      <w:r>
        <w:rPr>
          <w:rFonts w:ascii="Times New Roman" w:hAnsi="Times New Roman" w:cs="Times New Roman"/>
          <w:sz w:val="24"/>
          <w:szCs w:val="24"/>
          <w:lang w:val="en-US"/>
        </w:rPr>
        <w:t xml:space="preserve"> to pay the respondent costs of this appeal. </w:t>
      </w:r>
      <w:r w:rsidRPr="007C33C6">
        <w:rPr>
          <w:rFonts w:ascii="Times New Roman" w:hAnsi="Times New Roman" w:cs="Times New Roman"/>
          <w:bCs/>
          <w:sz w:val="24"/>
          <w:szCs w:val="24"/>
          <w:lang w:val="en-US"/>
        </w:rPr>
        <w:t xml:space="preserve">The order of the Supreme Court as to costs in the suit before it, to the effect that the Defendants are jointly and severally liable to pay the same to the </w:t>
      </w:r>
      <w:proofErr w:type="gramStart"/>
      <w:r w:rsidRPr="007C33C6">
        <w:rPr>
          <w:rFonts w:ascii="Times New Roman" w:hAnsi="Times New Roman" w:cs="Times New Roman"/>
          <w:bCs/>
          <w:sz w:val="24"/>
          <w:szCs w:val="24"/>
          <w:lang w:val="en-US"/>
        </w:rPr>
        <w:t>Plaintiff,</w:t>
      </w:r>
      <w:proofErr w:type="gramEnd"/>
      <w:r w:rsidRPr="007C33C6">
        <w:rPr>
          <w:rFonts w:ascii="Times New Roman" w:hAnsi="Times New Roman" w:cs="Times New Roman"/>
          <w:bCs/>
          <w:sz w:val="24"/>
          <w:szCs w:val="24"/>
          <w:lang w:val="en-US"/>
        </w:rPr>
        <w:t xml:space="preserve"> is upheld</w:t>
      </w:r>
      <w:r>
        <w:rPr>
          <w:rFonts w:ascii="Times New Roman" w:hAnsi="Times New Roman" w:cs="Times New Roman"/>
          <w:bCs/>
          <w:sz w:val="24"/>
          <w:szCs w:val="24"/>
          <w:lang w:val="en-US"/>
        </w:rPr>
        <w:t>.</w:t>
      </w: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B23366" w:rsidP="005B12AA">
      <w:pPr>
        <w:pStyle w:val="JudgmentText"/>
        <w:numPr>
          <w:ilvl w:val="0"/>
          <w:numId w:val="0"/>
        </w:numPr>
        <w:spacing w:line="480" w:lineRule="auto"/>
        <w:ind w:left="720" w:hanging="720"/>
        <w:rPr>
          <w:b/>
        </w:rPr>
      </w:pPr>
      <w:r>
        <w:rPr>
          <w:b/>
        </w:rPr>
        <w:t>TIBATEMWA-EKIRIKUBINZA</w:t>
      </w:r>
      <w:r w:rsidR="0039256E">
        <w:rPr>
          <w:b/>
        </w:rPr>
        <w:t xml:space="preserve"> JA</w:t>
      </w:r>
    </w:p>
    <w:p w:rsidR="003E4E4E" w:rsidRDefault="003E4E4E" w:rsidP="003E4E4E">
      <w:pPr>
        <w:spacing w:line="360" w:lineRule="auto"/>
        <w:jc w:val="both"/>
        <w:outlineLvl w:val="0"/>
        <w:rPr>
          <w:rFonts w:ascii="Times New Roman" w:hAnsi="Times New Roman" w:cs="Times New Roman"/>
          <w:b/>
          <w:sz w:val="24"/>
          <w:szCs w:val="24"/>
          <w:lang w:val="en-US"/>
        </w:rPr>
      </w:pPr>
      <w:r w:rsidRPr="003E4E4E">
        <w:rPr>
          <w:rFonts w:ascii="Times New Roman" w:hAnsi="Times New Roman" w:cs="Times New Roman"/>
          <w:b/>
          <w:sz w:val="24"/>
          <w:szCs w:val="24"/>
          <w:lang w:val="en-US"/>
        </w:rPr>
        <w:t>The Facts</w:t>
      </w:r>
    </w:p>
    <w:p w:rsidR="003E4E4E" w:rsidRPr="003E4E4E" w:rsidRDefault="003E4E4E" w:rsidP="003E4E4E">
      <w:pPr>
        <w:spacing w:line="360" w:lineRule="auto"/>
        <w:ind w:left="720" w:hanging="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Charles </w:t>
      </w:r>
      <w:proofErr w:type="spellStart"/>
      <w:r w:rsidRPr="003E4E4E">
        <w:rPr>
          <w:rFonts w:ascii="Times New Roman" w:hAnsi="Times New Roman" w:cs="Times New Roman"/>
          <w:sz w:val="24"/>
          <w:szCs w:val="24"/>
          <w:lang w:val="en-US"/>
        </w:rPr>
        <w:t>Bastienne</w:t>
      </w:r>
      <w:proofErr w:type="spellEnd"/>
      <w:r w:rsidRPr="003E4E4E">
        <w:rPr>
          <w:rFonts w:ascii="Times New Roman" w:hAnsi="Times New Roman" w:cs="Times New Roman"/>
          <w:sz w:val="24"/>
          <w:szCs w:val="24"/>
          <w:lang w:val="en-US"/>
        </w:rPr>
        <w:t xml:space="preserve"> (the Respondent) filed a claim for defamation within the Supreme Court of Seychelles against Robert </w:t>
      </w:r>
      <w:proofErr w:type="spellStart"/>
      <w:r w:rsidRPr="003E4E4E">
        <w:rPr>
          <w:rFonts w:ascii="Times New Roman" w:hAnsi="Times New Roman" w:cs="Times New Roman"/>
          <w:sz w:val="24"/>
          <w:szCs w:val="24"/>
          <w:lang w:val="en-US"/>
        </w:rPr>
        <w:t>Ernesta</w:t>
      </w:r>
      <w:proofErr w:type="spellEnd"/>
      <w:r w:rsidRPr="003E4E4E">
        <w:rPr>
          <w:rFonts w:ascii="Times New Roman" w:hAnsi="Times New Roman" w:cs="Times New Roman"/>
          <w:sz w:val="24"/>
          <w:szCs w:val="24"/>
          <w:lang w:val="en-US"/>
        </w:rPr>
        <w:t xml:space="preserve"> (the Appellant), an editor of a daily newspaper called </w:t>
      </w:r>
      <w:r w:rsidRPr="003E4E4E">
        <w:rPr>
          <w:rFonts w:ascii="Times New Roman" w:hAnsi="Times New Roman" w:cs="Times New Roman"/>
          <w:sz w:val="24"/>
          <w:szCs w:val="24"/>
          <w:lang w:val="en-US"/>
        </w:rPr>
        <w:lastRenderedPageBreak/>
        <w:t xml:space="preserve">the </w:t>
      </w:r>
      <w:r w:rsidRPr="003E4E4E">
        <w:rPr>
          <w:rFonts w:ascii="Times New Roman" w:hAnsi="Times New Roman" w:cs="Times New Roman"/>
          <w:i/>
          <w:iCs/>
          <w:sz w:val="24"/>
          <w:szCs w:val="24"/>
          <w:lang w:val="en-US"/>
        </w:rPr>
        <w:t>Seychelles Weekly</w:t>
      </w:r>
      <w:r w:rsidRPr="003E4E4E">
        <w:rPr>
          <w:rFonts w:ascii="Times New Roman" w:hAnsi="Times New Roman" w:cs="Times New Roman"/>
          <w:sz w:val="24"/>
          <w:szCs w:val="24"/>
          <w:lang w:val="en-US"/>
        </w:rPr>
        <w:t xml:space="preserve"> together with </w:t>
      </w:r>
      <w:proofErr w:type="spellStart"/>
      <w:r w:rsidRPr="003E4E4E">
        <w:rPr>
          <w:rFonts w:ascii="Times New Roman" w:hAnsi="Times New Roman" w:cs="Times New Roman"/>
          <w:sz w:val="24"/>
          <w:szCs w:val="24"/>
          <w:lang w:val="en-US"/>
        </w:rPr>
        <w:t>Printec</w:t>
      </w:r>
      <w:proofErr w:type="spellEnd"/>
      <w:r w:rsidRPr="003E4E4E">
        <w:rPr>
          <w:rFonts w:ascii="Times New Roman" w:hAnsi="Times New Roman" w:cs="Times New Roman"/>
          <w:sz w:val="24"/>
          <w:szCs w:val="24"/>
          <w:lang w:val="en-US"/>
        </w:rPr>
        <w:t xml:space="preserve"> Press Holding Pty Ltd (2</w:t>
      </w:r>
      <w:r w:rsidRPr="003E4E4E">
        <w:rPr>
          <w:rFonts w:ascii="Times New Roman" w:hAnsi="Times New Roman" w:cs="Times New Roman"/>
          <w:sz w:val="24"/>
          <w:szCs w:val="24"/>
          <w:vertAlign w:val="superscript"/>
          <w:lang w:val="en-US"/>
        </w:rPr>
        <w:t>nd</w:t>
      </w:r>
      <w:r w:rsidRPr="003E4E4E">
        <w:rPr>
          <w:rFonts w:ascii="Times New Roman" w:hAnsi="Times New Roman" w:cs="Times New Roman"/>
          <w:sz w:val="24"/>
          <w:szCs w:val="24"/>
          <w:lang w:val="en-US"/>
        </w:rPr>
        <w:t xml:space="preserve"> Defendant in the suit before the Supreme Court).</w:t>
      </w:r>
    </w:p>
    <w:p w:rsidR="003E4E4E" w:rsidRP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3E4E4E">
        <w:rPr>
          <w:rFonts w:ascii="Times New Roman" w:hAnsi="Times New Roman" w:cs="Times New Roman"/>
          <w:sz w:val="24"/>
          <w:szCs w:val="24"/>
          <w:lang w:val="en-US"/>
        </w:rPr>
        <w:t>The allegedly defamatory material was contained within an article titled “Nepalese businessman accuses Seychelles authorities of corruption”. The verbatim contents of the said article were as follows:</w:t>
      </w:r>
    </w:p>
    <w:p w:rsidR="003E4E4E" w:rsidRPr="003E4E4E" w:rsidRDefault="003E4E4E" w:rsidP="003E4E4E">
      <w:pPr>
        <w:spacing w:line="360" w:lineRule="auto"/>
        <w:ind w:left="1170"/>
        <w:jc w:val="both"/>
        <w:rPr>
          <w:rFonts w:ascii="Times New Roman" w:hAnsi="Times New Roman" w:cs="Times New Roman"/>
          <w:i/>
          <w:sz w:val="24"/>
          <w:szCs w:val="24"/>
          <w:lang w:val="en-US"/>
        </w:rPr>
      </w:pPr>
      <w:r w:rsidRPr="003E4E4E">
        <w:rPr>
          <w:rFonts w:ascii="Times New Roman" w:hAnsi="Times New Roman" w:cs="Times New Roman"/>
          <w:i/>
          <w:sz w:val="24"/>
          <w:szCs w:val="24"/>
          <w:lang w:val="en-US"/>
        </w:rPr>
        <w:t xml:space="preserve">“One Nepalese national, Mr. </w:t>
      </w:r>
      <w:proofErr w:type="spellStart"/>
      <w:r w:rsidRPr="003E4E4E">
        <w:rPr>
          <w:rFonts w:ascii="Times New Roman" w:hAnsi="Times New Roman" w:cs="Times New Roman"/>
          <w:i/>
          <w:sz w:val="24"/>
          <w:szCs w:val="24"/>
          <w:lang w:val="en-US"/>
        </w:rPr>
        <w:t>Pradhuma</w:t>
      </w:r>
      <w:proofErr w:type="spellEnd"/>
      <w:r w:rsidRPr="003E4E4E">
        <w:rPr>
          <w:rFonts w:ascii="Times New Roman" w:hAnsi="Times New Roman" w:cs="Times New Roman"/>
          <w:i/>
          <w:sz w:val="24"/>
          <w:szCs w:val="24"/>
          <w:lang w:val="en-US"/>
        </w:rPr>
        <w:t xml:space="preserve"> Kumar </w:t>
      </w:r>
      <w:proofErr w:type="spellStart"/>
      <w:r w:rsidRPr="003E4E4E">
        <w:rPr>
          <w:rFonts w:ascii="Times New Roman" w:hAnsi="Times New Roman" w:cs="Times New Roman"/>
          <w:i/>
          <w:sz w:val="24"/>
          <w:szCs w:val="24"/>
          <w:lang w:val="en-US"/>
        </w:rPr>
        <w:t>Deuja</w:t>
      </w:r>
      <w:proofErr w:type="spellEnd"/>
      <w:r w:rsidRPr="003E4E4E">
        <w:rPr>
          <w:rFonts w:ascii="Times New Roman" w:hAnsi="Times New Roman" w:cs="Times New Roman"/>
          <w:i/>
          <w:sz w:val="24"/>
          <w:szCs w:val="24"/>
          <w:lang w:val="en-US"/>
        </w:rPr>
        <w:t xml:space="preserve">, who is the chair-person of United Manpower Agency in Nepal is making serious allegations of corruption within the Seychelles Government set up following his interactions with the Seychellois Ministry of Home Affairs at the time it was headed by Minister Charles </w:t>
      </w:r>
      <w:proofErr w:type="spellStart"/>
      <w:r w:rsidRPr="003E4E4E">
        <w:rPr>
          <w:rFonts w:ascii="Times New Roman" w:hAnsi="Times New Roman" w:cs="Times New Roman"/>
          <w:i/>
          <w:sz w:val="24"/>
          <w:szCs w:val="24"/>
          <w:lang w:val="en-US"/>
        </w:rPr>
        <w:t>Bastienne</w:t>
      </w:r>
      <w:proofErr w:type="spellEnd"/>
      <w:r w:rsidRPr="003E4E4E">
        <w:rPr>
          <w:rFonts w:ascii="Times New Roman" w:hAnsi="Times New Roman" w:cs="Times New Roman"/>
          <w:i/>
          <w:sz w:val="24"/>
          <w:szCs w:val="24"/>
          <w:lang w:val="en-US"/>
        </w:rPr>
        <w:t xml:space="preserve">. United Manpower Agency’s business is to recruit Nepalese for employment abroad. They have been involved with the Seychelles Ministry of Home Affairs in providing security personnel for the prisons and </w:t>
      </w:r>
      <w:proofErr w:type="spellStart"/>
      <w:r w:rsidRPr="003E4E4E">
        <w:rPr>
          <w:rFonts w:ascii="Times New Roman" w:hAnsi="Times New Roman" w:cs="Times New Roman"/>
          <w:i/>
          <w:sz w:val="24"/>
          <w:szCs w:val="24"/>
          <w:lang w:val="en-US"/>
        </w:rPr>
        <w:t>Marpol</w:t>
      </w:r>
      <w:proofErr w:type="spellEnd"/>
      <w:r w:rsidRPr="003E4E4E">
        <w:rPr>
          <w:rFonts w:ascii="Times New Roman" w:hAnsi="Times New Roman" w:cs="Times New Roman"/>
          <w:i/>
          <w:sz w:val="24"/>
          <w:szCs w:val="24"/>
          <w:lang w:val="en-US"/>
        </w:rPr>
        <w:t xml:space="preserve"> Security through </w:t>
      </w:r>
      <w:proofErr w:type="spellStart"/>
      <w:r w:rsidRPr="003E4E4E">
        <w:rPr>
          <w:rFonts w:ascii="Times New Roman" w:hAnsi="Times New Roman" w:cs="Times New Roman"/>
          <w:i/>
          <w:sz w:val="24"/>
          <w:szCs w:val="24"/>
          <w:lang w:val="en-US"/>
        </w:rPr>
        <w:t>Ligi’s</w:t>
      </w:r>
      <w:proofErr w:type="spellEnd"/>
      <w:r w:rsidRPr="003E4E4E">
        <w:rPr>
          <w:rFonts w:ascii="Times New Roman" w:hAnsi="Times New Roman" w:cs="Times New Roman"/>
          <w:i/>
          <w:sz w:val="24"/>
          <w:szCs w:val="24"/>
          <w:lang w:val="en-US"/>
        </w:rPr>
        <w:t xml:space="preserve"> Agency directed by Mr. Martin </w:t>
      </w:r>
      <w:proofErr w:type="spellStart"/>
      <w:r w:rsidRPr="003E4E4E">
        <w:rPr>
          <w:rFonts w:ascii="Times New Roman" w:hAnsi="Times New Roman" w:cs="Times New Roman"/>
          <w:i/>
          <w:sz w:val="24"/>
          <w:szCs w:val="24"/>
          <w:lang w:val="en-US"/>
        </w:rPr>
        <w:t>Aglae</w:t>
      </w:r>
      <w:proofErr w:type="spellEnd"/>
      <w:r w:rsidRPr="003E4E4E">
        <w:rPr>
          <w:rFonts w:ascii="Times New Roman" w:hAnsi="Times New Roman" w:cs="Times New Roman"/>
          <w:i/>
          <w:sz w:val="24"/>
          <w:szCs w:val="24"/>
          <w:lang w:val="en-US"/>
        </w:rPr>
        <w:t>.</w:t>
      </w:r>
    </w:p>
    <w:p w:rsidR="003E4E4E" w:rsidRPr="003E4E4E" w:rsidRDefault="003E4E4E" w:rsidP="003E4E4E">
      <w:pPr>
        <w:spacing w:line="360" w:lineRule="auto"/>
        <w:ind w:left="1170"/>
        <w:jc w:val="both"/>
        <w:rPr>
          <w:rFonts w:ascii="Times New Roman" w:hAnsi="Times New Roman" w:cs="Times New Roman"/>
          <w:i/>
          <w:sz w:val="24"/>
          <w:szCs w:val="24"/>
          <w:lang w:val="en-US"/>
        </w:rPr>
      </w:pPr>
      <w:r w:rsidRPr="003E4E4E">
        <w:rPr>
          <w:rFonts w:ascii="Times New Roman" w:hAnsi="Times New Roman" w:cs="Times New Roman"/>
          <w:i/>
          <w:sz w:val="24"/>
          <w:szCs w:val="24"/>
          <w:lang w:val="en-US"/>
        </w:rPr>
        <w:t xml:space="preserve">Mr. </w:t>
      </w:r>
      <w:proofErr w:type="spellStart"/>
      <w:r w:rsidRPr="003E4E4E">
        <w:rPr>
          <w:rFonts w:ascii="Times New Roman" w:hAnsi="Times New Roman" w:cs="Times New Roman"/>
          <w:i/>
          <w:sz w:val="24"/>
          <w:szCs w:val="24"/>
          <w:lang w:val="en-US"/>
        </w:rPr>
        <w:t>Deuja</w:t>
      </w:r>
      <w:proofErr w:type="spellEnd"/>
      <w:r w:rsidRPr="003E4E4E">
        <w:rPr>
          <w:rFonts w:ascii="Times New Roman" w:hAnsi="Times New Roman" w:cs="Times New Roman"/>
          <w:i/>
          <w:sz w:val="24"/>
          <w:szCs w:val="24"/>
          <w:lang w:val="en-US"/>
        </w:rPr>
        <w:t xml:space="preserve"> avers that </w:t>
      </w:r>
      <w:proofErr w:type="gramStart"/>
      <w:r w:rsidRPr="003E4E4E">
        <w:rPr>
          <w:rFonts w:ascii="Times New Roman" w:hAnsi="Times New Roman" w:cs="Times New Roman"/>
          <w:i/>
          <w:sz w:val="24"/>
          <w:szCs w:val="24"/>
          <w:lang w:val="en-US"/>
        </w:rPr>
        <w:t xml:space="preserve">he has been cheated of considerable amounts of money by both Mr. </w:t>
      </w:r>
      <w:proofErr w:type="spellStart"/>
      <w:r w:rsidRPr="003E4E4E">
        <w:rPr>
          <w:rFonts w:ascii="Times New Roman" w:hAnsi="Times New Roman" w:cs="Times New Roman"/>
          <w:i/>
          <w:sz w:val="24"/>
          <w:szCs w:val="24"/>
          <w:lang w:val="en-US"/>
        </w:rPr>
        <w:t>Aglae</w:t>
      </w:r>
      <w:proofErr w:type="spellEnd"/>
      <w:r w:rsidRPr="003E4E4E">
        <w:rPr>
          <w:rFonts w:ascii="Times New Roman" w:hAnsi="Times New Roman" w:cs="Times New Roman"/>
          <w:i/>
          <w:sz w:val="24"/>
          <w:szCs w:val="24"/>
          <w:lang w:val="en-US"/>
        </w:rPr>
        <w:t xml:space="preserve"> and Minister </w:t>
      </w:r>
      <w:proofErr w:type="spellStart"/>
      <w:r w:rsidRPr="003E4E4E">
        <w:rPr>
          <w:rFonts w:ascii="Times New Roman" w:hAnsi="Times New Roman" w:cs="Times New Roman"/>
          <w:i/>
          <w:sz w:val="24"/>
          <w:szCs w:val="24"/>
          <w:lang w:val="en-US"/>
        </w:rPr>
        <w:t>Bastienne</w:t>
      </w:r>
      <w:proofErr w:type="spellEnd"/>
      <w:r w:rsidRPr="003E4E4E">
        <w:rPr>
          <w:rFonts w:ascii="Times New Roman" w:hAnsi="Times New Roman" w:cs="Times New Roman"/>
          <w:i/>
          <w:sz w:val="24"/>
          <w:szCs w:val="24"/>
          <w:lang w:val="en-US"/>
        </w:rPr>
        <w:t xml:space="preserve"> who he claims are the co-owners of </w:t>
      </w:r>
      <w:proofErr w:type="spellStart"/>
      <w:r w:rsidRPr="003E4E4E">
        <w:rPr>
          <w:rFonts w:ascii="Times New Roman" w:hAnsi="Times New Roman" w:cs="Times New Roman"/>
          <w:i/>
          <w:sz w:val="24"/>
          <w:szCs w:val="24"/>
          <w:lang w:val="en-US"/>
        </w:rPr>
        <w:t>Marpol</w:t>
      </w:r>
      <w:proofErr w:type="spellEnd"/>
      <w:r w:rsidRPr="003E4E4E">
        <w:rPr>
          <w:rFonts w:ascii="Times New Roman" w:hAnsi="Times New Roman" w:cs="Times New Roman"/>
          <w:i/>
          <w:sz w:val="24"/>
          <w:szCs w:val="24"/>
          <w:lang w:val="en-US"/>
        </w:rPr>
        <w:t xml:space="preserve"> security services</w:t>
      </w:r>
      <w:proofErr w:type="gramEnd"/>
      <w:r w:rsidRPr="003E4E4E">
        <w:rPr>
          <w:rFonts w:ascii="Times New Roman" w:hAnsi="Times New Roman" w:cs="Times New Roman"/>
          <w:i/>
          <w:sz w:val="24"/>
          <w:szCs w:val="24"/>
          <w:lang w:val="en-US"/>
        </w:rPr>
        <w:t xml:space="preserve">. During his last visit to the Seychelles in October, he was requested to pay SR 122,500 to </w:t>
      </w:r>
      <w:proofErr w:type="spellStart"/>
      <w:r w:rsidRPr="003E4E4E">
        <w:rPr>
          <w:rFonts w:ascii="Times New Roman" w:hAnsi="Times New Roman" w:cs="Times New Roman"/>
          <w:i/>
          <w:sz w:val="24"/>
          <w:szCs w:val="24"/>
          <w:lang w:val="en-US"/>
        </w:rPr>
        <w:t>Ligi’s</w:t>
      </w:r>
      <w:proofErr w:type="spellEnd"/>
      <w:r w:rsidRPr="003E4E4E">
        <w:rPr>
          <w:rFonts w:ascii="Times New Roman" w:hAnsi="Times New Roman" w:cs="Times New Roman"/>
          <w:i/>
          <w:sz w:val="24"/>
          <w:szCs w:val="24"/>
          <w:lang w:val="en-US"/>
        </w:rPr>
        <w:t xml:space="preserve"> company as commission for the supply of 100 security personnel for the Ministry of Home Affairs which he paid to a lady he claims is Martin </w:t>
      </w:r>
      <w:proofErr w:type="spellStart"/>
      <w:r w:rsidRPr="003E4E4E">
        <w:rPr>
          <w:rFonts w:ascii="Times New Roman" w:hAnsi="Times New Roman" w:cs="Times New Roman"/>
          <w:i/>
          <w:sz w:val="24"/>
          <w:szCs w:val="24"/>
          <w:lang w:val="en-US"/>
        </w:rPr>
        <w:t>Aglae’s</w:t>
      </w:r>
      <w:proofErr w:type="spellEnd"/>
      <w:r w:rsidRPr="003E4E4E">
        <w:rPr>
          <w:rFonts w:ascii="Times New Roman" w:hAnsi="Times New Roman" w:cs="Times New Roman"/>
          <w:i/>
          <w:sz w:val="24"/>
          <w:szCs w:val="24"/>
          <w:lang w:val="en-US"/>
        </w:rPr>
        <w:t xml:space="preserve"> girlfriend. Mr. </w:t>
      </w:r>
      <w:proofErr w:type="spellStart"/>
      <w:r w:rsidRPr="003E4E4E">
        <w:rPr>
          <w:rFonts w:ascii="Times New Roman" w:hAnsi="Times New Roman" w:cs="Times New Roman"/>
          <w:i/>
          <w:sz w:val="24"/>
          <w:szCs w:val="24"/>
          <w:lang w:val="en-US"/>
        </w:rPr>
        <w:t>Deuja</w:t>
      </w:r>
      <w:proofErr w:type="spellEnd"/>
      <w:r w:rsidRPr="003E4E4E">
        <w:rPr>
          <w:rFonts w:ascii="Times New Roman" w:hAnsi="Times New Roman" w:cs="Times New Roman"/>
          <w:i/>
          <w:sz w:val="24"/>
          <w:szCs w:val="24"/>
          <w:lang w:val="en-US"/>
        </w:rPr>
        <w:t xml:space="preserve"> filmed the whole transaction and has made a video of </w:t>
      </w:r>
      <w:proofErr w:type="gramStart"/>
      <w:r w:rsidRPr="003E4E4E">
        <w:rPr>
          <w:rFonts w:ascii="Times New Roman" w:hAnsi="Times New Roman" w:cs="Times New Roman"/>
          <w:i/>
          <w:sz w:val="24"/>
          <w:szCs w:val="24"/>
          <w:lang w:val="en-US"/>
        </w:rPr>
        <w:t>it which</w:t>
      </w:r>
      <w:proofErr w:type="gramEnd"/>
      <w:r w:rsidRPr="003E4E4E">
        <w:rPr>
          <w:rFonts w:ascii="Times New Roman" w:hAnsi="Times New Roman" w:cs="Times New Roman"/>
          <w:i/>
          <w:sz w:val="24"/>
          <w:szCs w:val="24"/>
          <w:lang w:val="en-US"/>
        </w:rPr>
        <w:t xml:space="preserve"> he is now circulating.</w:t>
      </w:r>
    </w:p>
    <w:p w:rsidR="003E4E4E" w:rsidRPr="003E4E4E" w:rsidRDefault="003E4E4E" w:rsidP="003E4E4E">
      <w:pPr>
        <w:spacing w:line="360" w:lineRule="auto"/>
        <w:ind w:left="1170"/>
        <w:jc w:val="both"/>
        <w:rPr>
          <w:rFonts w:ascii="Times New Roman" w:hAnsi="Times New Roman" w:cs="Times New Roman"/>
          <w:i/>
          <w:sz w:val="24"/>
          <w:szCs w:val="24"/>
          <w:lang w:val="en-US"/>
        </w:rPr>
      </w:pPr>
      <w:r w:rsidRPr="003E4E4E">
        <w:rPr>
          <w:rFonts w:ascii="Times New Roman" w:hAnsi="Times New Roman" w:cs="Times New Roman"/>
          <w:i/>
          <w:sz w:val="24"/>
          <w:szCs w:val="24"/>
          <w:lang w:val="en-US"/>
        </w:rPr>
        <w:t xml:space="preserve">Subsequent to the payment, he and </w:t>
      </w:r>
      <w:proofErr w:type="spellStart"/>
      <w:r w:rsidRPr="003E4E4E">
        <w:rPr>
          <w:rFonts w:ascii="Times New Roman" w:hAnsi="Times New Roman" w:cs="Times New Roman"/>
          <w:i/>
          <w:sz w:val="24"/>
          <w:szCs w:val="24"/>
          <w:lang w:val="en-US"/>
        </w:rPr>
        <w:t>Aglae’s</w:t>
      </w:r>
      <w:proofErr w:type="spellEnd"/>
      <w:r w:rsidRPr="003E4E4E">
        <w:rPr>
          <w:rFonts w:ascii="Times New Roman" w:hAnsi="Times New Roman" w:cs="Times New Roman"/>
          <w:i/>
          <w:sz w:val="24"/>
          <w:szCs w:val="24"/>
          <w:lang w:val="en-US"/>
        </w:rPr>
        <w:t xml:space="preserve"> girlfriend was taken to the Minister’s office where he alleges the money was given over to the Minister as well as other documents in relation to the personnel his company was going to send over to Seychelles. In attendance was one Mrs. </w:t>
      </w:r>
      <w:proofErr w:type="spellStart"/>
      <w:r w:rsidRPr="003E4E4E">
        <w:rPr>
          <w:rFonts w:ascii="Times New Roman" w:hAnsi="Times New Roman" w:cs="Times New Roman"/>
          <w:i/>
          <w:sz w:val="24"/>
          <w:szCs w:val="24"/>
          <w:lang w:val="en-US"/>
        </w:rPr>
        <w:t>Florianne</w:t>
      </w:r>
      <w:proofErr w:type="spellEnd"/>
      <w:r w:rsidRPr="003E4E4E">
        <w:rPr>
          <w:rFonts w:ascii="Times New Roman" w:hAnsi="Times New Roman" w:cs="Times New Roman"/>
          <w:i/>
          <w:sz w:val="24"/>
          <w:szCs w:val="24"/>
          <w:lang w:val="en-US"/>
        </w:rPr>
        <w:t xml:space="preserve"> </w:t>
      </w:r>
      <w:proofErr w:type="spellStart"/>
      <w:r w:rsidRPr="003E4E4E">
        <w:rPr>
          <w:rFonts w:ascii="Times New Roman" w:hAnsi="Times New Roman" w:cs="Times New Roman"/>
          <w:i/>
          <w:sz w:val="24"/>
          <w:szCs w:val="24"/>
          <w:lang w:val="en-US"/>
        </w:rPr>
        <w:t>Vidot</w:t>
      </w:r>
      <w:proofErr w:type="spellEnd"/>
      <w:r w:rsidRPr="003E4E4E">
        <w:rPr>
          <w:rFonts w:ascii="Times New Roman" w:hAnsi="Times New Roman" w:cs="Times New Roman"/>
          <w:i/>
          <w:sz w:val="24"/>
          <w:szCs w:val="24"/>
          <w:lang w:val="en-US"/>
        </w:rPr>
        <w:t>.</w:t>
      </w:r>
    </w:p>
    <w:p w:rsidR="003E4E4E" w:rsidRPr="003E4E4E" w:rsidRDefault="003E4E4E" w:rsidP="003E4E4E">
      <w:pPr>
        <w:spacing w:line="360" w:lineRule="auto"/>
        <w:ind w:left="1170"/>
        <w:jc w:val="both"/>
        <w:rPr>
          <w:rFonts w:ascii="Times New Roman" w:hAnsi="Times New Roman" w:cs="Times New Roman"/>
          <w:i/>
          <w:sz w:val="24"/>
          <w:szCs w:val="24"/>
          <w:lang w:val="en-US"/>
        </w:rPr>
      </w:pPr>
      <w:r w:rsidRPr="003E4E4E">
        <w:rPr>
          <w:rFonts w:ascii="Times New Roman" w:hAnsi="Times New Roman" w:cs="Times New Roman"/>
          <w:i/>
          <w:sz w:val="24"/>
          <w:szCs w:val="24"/>
          <w:lang w:val="en-US"/>
        </w:rPr>
        <w:t xml:space="preserve">Mr. </w:t>
      </w:r>
      <w:proofErr w:type="spellStart"/>
      <w:r w:rsidRPr="003E4E4E">
        <w:rPr>
          <w:rFonts w:ascii="Times New Roman" w:hAnsi="Times New Roman" w:cs="Times New Roman"/>
          <w:i/>
          <w:sz w:val="24"/>
          <w:szCs w:val="24"/>
          <w:lang w:val="en-US"/>
        </w:rPr>
        <w:t>Deuja</w:t>
      </w:r>
      <w:proofErr w:type="spellEnd"/>
      <w:r w:rsidRPr="003E4E4E">
        <w:rPr>
          <w:rFonts w:ascii="Times New Roman" w:hAnsi="Times New Roman" w:cs="Times New Roman"/>
          <w:i/>
          <w:sz w:val="24"/>
          <w:szCs w:val="24"/>
          <w:lang w:val="en-US"/>
        </w:rPr>
        <w:t xml:space="preserve"> alleges that Mr. Martin </w:t>
      </w:r>
      <w:proofErr w:type="spellStart"/>
      <w:r w:rsidRPr="003E4E4E">
        <w:rPr>
          <w:rFonts w:ascii="Times New Roman" w:hAnsi="Times New Roman" w:cs="Times New Roman"/>
          <w:i/>
          <w:sz w:val="24"/>
          <w:szCs w:val="24"/>
          <w:lang w:val="en-US"/>
        </w:rPr>
        <w:t>Aglae</w:t>
      </w:r>
      <w:proofErr w:type="spellEnd"/>
      <w:r w:rsidRPr="003E4E4E">
        <w:rPr>
          <w:rFonts w:ascii="Times New Roman" w:hAnsi="Times New Roman" w:cs="Times New Roman"/>
          <w:i/>
          <w:sz w:val="24"/>
          <w:szCs w:val="24"/>
          <w:lang w:val="en-US"/>
        </w:rPr>
        <w:t xml:space="preserve"> has been recruiting security personnel from other non-authorized recruitment agencies in Nepal and not from his agency as agreed. He states that his company is the only Government accredited company in Nepal to undertake the activities of providing security personnel to foreign countries. </w:t>
      </w:r>
      <w:r w:rsidRPr="003E4E4E">
        <w:rPr>
          <w:rFonts w:ascii="Times New Roman" w:hAnsi="Times New Roman" w:cs="Times New Roman"/>
          <w:i/>
          <w:sz w:val="24"/>
          <w:szCs w:val="24"/>
          <w:lang w:val="en-US"/>
        </w:rPr>
        <w:lastRenderedPageBreak/>
        <w:t xml:space="preserve">He has taken up a case against the Seychelles Ministry of Home Affairs back in Nepal and as a </w:t>
      </w:r>
      <w:proofErr w:type="gramStart"/>
      <w:r w:rsidRPr="003E4E4E">
        <w:rPr>
          <w:rFonts w:ascii="Times New Roman" w:hAnsi="Times New Roman" w:cs="Times New Roman"/>
          <w:i/>
          <w:sz w:val="24"/>
          <w:szCs w:val="24"/>
          <w:lang w:val="en-US"/>
        </w:rPr>
        <w:t>result</w:t>
      </w:r>
      <w:proofErr w:type="gramEnd"/>
      <w:r w:rsidRPr="003E4E4E">
        <w:rPr>
          <w:rFonts w:ascii="Times New Roman" w:hAnsi="Times New Roman" w:cs="Times New Roman"/>
          <w:i/>
          <w:sz w:val="24"/>
          <w:szCs w:val="24"/>
          <w:lang w:val="en-US"/>
        </w:rPr>
        <w:t xml:space="preserve"> the Nepalese Government is undertaking an investigation in the matter.</w:t>
      </w:r>
    </w:p>
    <w:p w:rsidR="003E4E4E" w:rsidRPr="003E4E4E" w:rsidRDefault="003E4E4E" w:rsidP="003E4E4E">
      <w:pPr>
        <w:spacing w:line="360" w:lineRule="auto"/>
        <w:ind w:left="1170"/>
        <w:jc w:val="both"/>
        <w:rPr>
          <w:rFonts w:ascii="Times New Roman" w:hAnsi="Times New Roman" w:cs="Times New Roman"/>
          <w:i/>
          <w:sz w:val="24"/>
          <w:szCs w:val="24"/>
          <w:lang w:val="en-US"/>
        </w:rPr>
      </w:pPr>
      <w:r w:rsidRPr="003E4E4E">
        <w:rPr>
          <w:rFonts w:ascii="Times New Roman" w:hAnsi="Times New Roman" w:cs="Times New Roman"/>
          <w:i/>
          <w:sz w:val="24"/>
          <w:szCs w:val="24"/>
          <w:lang w:val="en-US"/>
        </w:rPr>
        <w:t xml:space="preserve">Mr. </w:t>
      </w:r>
      <w:proofErr w:type="spellStart"/>
      <w:r w:rsidRPr="003E4E4E">
        <w:rPr>
          <w:rFonts w:ascii="Times New Roman" w:hAnsi="Times New Roman" w:cs="Times New Roman"/>
          <w:i/>
          <w:sz w:val="24"/>
          <w:szCs w:val="24"/>
          <w:lang w:val="en-US"/>
        </w:rPr>
        <w:t>Deuja</w:t>
      </w:r>
      <w:proofErr w:type="spellEnd"/>
      <w:r w:rsidRPr="003E4E4E">
        <w:rPr>
          <w:rFonts w:ascii="Times New Roman" w:hAnsi="Times New Roman" w:cs="Times New Roman"/>
          <w:i/>
          <w:sz w:val="24"/>
          <w:szCs w:val="24"/>
          <w:lang w:val="en-US"/>
        </w:rPr>
        <w:t xml:space="preserve"> has copied all relevant documents including the video recording to President Danny Faure in the hope that he takes appropriate action.</w:t>
      </w:r>
    </w:p>
    <w:p w:rsidR="003E4E4E" w:rsidRPr="003E4E4E" w:rsidRDefault="003E4E4E" w:rsidP="003E4E4E">
      <w:pPr>
        <w:spacing w:line="360" w:lineRule="auto"/>
        <w:ind w:left="1170"/>
        <w:jc w:val="both"/>
        <w:rPr>
          <w:rFonts w:ascii="Times New Roman" w:hAnsi="Times New Roman" w:cs="Times New Roman"/>
          <w:i/>
          <w:sz w:val="24"/>
          <w:szCs w:val="24"/>
          <w:lang w:val="en-US"/>
        </w:rPr>
      </w:pPr>
      <w:proofErr w:type="gramStart"/>
      <w:r w:rsidRPr="003E4E4E">
        <w:rPr>
          <w:rFonts w:ascii="Times New Roman" w:hAnsi="Times New Roman" w:cs="Times New Roman"/>
          <w:i/>
          <w:sz w:val="24"/>
          <w:szCs w:val="24"/>
          <w:lang w:val="en-US"/>
        </w:rPr>
        <w:t>The allegations are of a very serious nature and will adversely affect the credibility of Seychelles Government if not dealt with accordingly.</w:t>
      </w:r>
      <w:proofErr w:type="gramEnd"/>
    </w:p>
    <w:p w:rsidR="003E4E4E" w:rsidRP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Pr="003E4E4E">
        <w:rPr>
          <w:rFonts w:ascii="Times New Roman" w:hAnsi="Times New Roman" w:cs="Times New Roman"/>
          <w:sz w:val="24"/>
          <w:szCs w:val="24"/>
          <w:lang w:val="en-US"/>
        </w:rPr>
        <w:t>The Respondent alleged that the above words were defamatory in their natural and ordinary meaning including the meaning that he:</w:t>
      </w:r>
    </w:p>
    <w:p w:rsidR="003E4E4E" w:rsidRP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Has been guilty of the offence of corruption in terms of Section 91 of the Penal Code;</w:t>
      </w:r>
    </w:p>
    <w:p w:rsidR="003E4E4E" w:rsidRP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Is a corrupt individual and Minister;</w:t>
      </w:r>
    </w:p>
    <w:p w:rsidR="003E4E4E" w:rsidRP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Has abused his office as a Minister to secure financial gains for his own benefit;</w:t>
      </w:r>
    </w:p>
    <w:p w:rsidR="003E4E4E" w:rsidRP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Has defrauded one Mr. </w:t>
      </w:r>
      <w:proofErr w:type="spellStart"/>
      <w:r w:rsidRPr="003E4E4E">
        <w:rPr>
          <w:rFonts w:ascii="Times New Roman" w:hAnsi="Times New Roman" w:cs="Times New Roman"/>
          <w:sz w:val="24"/>
          <w:szCs w:val="24"/>
          <w:lang w:val="en-US"/>
        </w:rPr>
        <w:t>Pradhuma</w:t>
      </w:r>
      <w:proofErr w:type="spellEnd"/>
      <w:r w:rsidRPr="003E4E4E">
        <w:rPr>
          <w:rFonts w:ascii="Times New Roman" w:hAnsi="Times New Roman" w:cs="Times New Roman"/>
          <w:sz w:val="24"/>
          <w:szCs w:val="24"/>
          <w:lang w:val="en-US"/>
        </w:rPr>
        <w:t xml:space="preserve"> Kumar </w:t>
      </w:r>
      <w:proofErr w:type="spellStart"/>
      <w:r w:rsidRPr="003E4E4E">
        <w:rPr>
          <w:rFonts w:ascii="Times New Roman" w:hAnsi="Times New Roman" w:cs="Times New Roman"/>
          <w:sz w:val="24"/>
          <w:szCs w:val="24"/>
          <w:lang w:val="en-US"/>
        </w:rPr>
        <w:t>Deuja</w:t>
      </w:r>
      <w:proofErr w:type="spellEnd"/>
      <w:r w:rsidRPr="003E4E4E">
        <w:rPr>
          <w:rFonts w:ascii="Times New Roman" w:hAnsi="Times New Roman" w:cs="Times New Roman"/>
          <w:sz w:val="24"/>
          <w:szCs w:val="24"/>
          <w:lang w:val="en-US"/>
        </w:rPr>
        <w:t xml:space="preserve"> of considerable amounts of money;</w:t>
      </w:r>
    </w:p>
    <w:p w:rsidR="003E4E4E" w:rsidRP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Has failed to discharge his duties as a Minister in a professional and transparent manner; and/or</w:t>
      </w:r>
    </w:p>
    <w:p w:rsidR="003E4E4E" w:rsidRDefault="003E4E4E" w:rsidP="003E4E4E">
      <w:pPr>
        <w:numPr>
          <w:ilvl w:val="0"/>
          <w:numId w:val="20"/>
        </w:numPr>
        <w:spacing w:line="360" w:lineRule="auto"/>
        <w:ind w:left="1710" w:hanging="63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As a person, Minister and/or politician, is dishonest and untrustworthy and he therefore be removed as a Minister.</w:t>
      </w:r>
    </w:p>
    <w:p w:rsidR="003E4E4E" w:rsidRPr="003E4E4E" w:rsidRDefault="003E4E4E" w:rsidP="003E4E4E">
      <w:pPr>
        <w:spacing w:line="360" w:lineRule="auto"/>
        <w:ind w:left="1080"/>
        <w:contextualSpacing/>
        <w:jc w:val="both"/>
        <w:rPr>
          <w:rFonts w:ascii="Times New Roman" w:hAnsi="Times New Roman" w:cs="Times New Roman"/>
          <w:sz w:val="24"/>
          <w:szCs w:val="24"/>
          <w:lang w:val="en-US"/>
        </w:rPr>
      </w:pP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At the trial, the Respondent testified that he had never met the said Mr. </w:t>
      </w:r>
      <w:proofErr w:type="spellStart"/>
      <w:r w:rsidRPr="003E4E4E">
        <w:rPr>
          <w:rFonts w:ascii="Times New Roman" w:hAnsi="Times New Roman" w:cs="Times New Roman"/>
          <w:sz w:val="24"/>
          <w:szCs w:val="24"/>
          <w:lang w:val="en-US"/>
        </w:rPr>
        <w:t>Deuja</w:t>
      </w:r>
      <w:proofErr w:type="spellEnd"/>
      <w:r w:rsidRPr="003E4E4E">
        <w:rPr>
          <w:rFonts w:ascii="Times New Roman" w:hAnsi="Times New Roman" w:cs="Times New Roman"/>
          <w:sz w:val="24"/>
          <w:szCs w:val="24"/>
          <w:lang w:val="en-US"/>
        </w:rPr>
        <w:t xml:space="preserve"> or Martin </w:t>
      </w:r>
      <w:proofErr w:type="spellStart"/>
      <w:r w:rsidRPr="003E4E4E">
        <w:rPr>
          <w:rFonts w:ascii="Times New Roman" w:hAnsi="Times New Roman" w:cs="Times New Roman"/>
          <w:sz w:val="24"/>
          <w:szCs w:val="24"/>
          <w:lang w:val="en-US"/>
        </w:rPr>
        <w:t>Aglae’s</w:t>
      </w:r>
      <w:proofErr w:type="spellEnd"/>
      <w:r w:rsidRPr="003E4E4E">
        <w:rPr>
          <w:rFonts w:ascii="Times New Roman" w:hAnsi="Times New Roman" w:cs="Times New Roman"/>
          <w:sz w:val="24"/>
          <w:szCs w:val="24"/>
          <w:lang w:val="en-US"/>
        </w:rPr>
        <w:t xml:space="preserve"> girlfriend. He also testified that the above article greatly embarrassed him in the eyes of the public, his Ministry, and even the members of his Church. He therefore claimed the sum of SCR 2,000,000 as damages.</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Robert </w:t>
      </w:r>
      <w:proofErr w:type="spellStart"/>
      <w:r w:rsidRPr="003E4E4E">
        <w:rPr>
          <w:rFonts w:ascii="Times New Roman" w:hAnsi="Times New Roman" w:cs="Times New Roman"/>
          <w:sz w:val="24"/>
          <w:szCs w:val="24"/>
          <w:lang w:val="en-US"/>
        </w:rPr>
        <w:t>Ernesta</w:t>
      </w:r>
      <w:proofErr w:type="spellEnd"/>
      <w:r w:rsidRPr="003E4E4E">
        <w:rPr>
          <w:rFonts w:ascii="Times New Roman" w:hAnsi="Times New Roman" w:cs="Times New Roman"/>
          <w:sz w:val="24"/>
          <w:szCs w:val="24"/>
          <w:lang w:val="en-US"/>
        </w:rPr>
        <w:t xml:space="preserve"> (Appellant) and </w:t>
      </w:r>
      <w:proofErr w:type="spellStart"/>
      <w:r w:rsidRPr="003E4E4E">
        <w:rPr>
          <w:rFonts w:ascii="Times New Roman" w:hAnsi="Times New Roman" w:cs="Times New Roman"/>
          <w:sz w:val="24"/>
          <w:szCs w:val="24"/>
          <w:lang w:val="en-US"/>
        </w:rPr>
        <w:t>Printec</w:t>
      </w:r>
      <w:proofErr w:type="spellEnd"/>
      <w:r w:rsidRPr="003E4E4E">
        <w:rPr>
          <w:rFonts w:ascii="Times New Roman" w:hAnsi="Times New Roman" w:cs="Times New Roman"/>
          <w:sz w:val="24"/>
          <w:szCs w:val="24"/>
          <w:lang w:val="en-US"/>
        </w:rPr>
        <w:t xml:space="preserve"> Printing </w:t>
      </w:r>
      <w:proofErr w:type="gramStart"/>
      <w:r w:rsidRPr="003E4E4E">
        <w:rPr>
          <w:rFonts w:ascii="Times New Roman" w:hAnsi="Times New Roman" w:cs="Times New Roman"/>
          <w:sz w:val="24"/>
          <w:szCs w:val="24"/>
          <w:lang w:val="en-US"/>
        </w:rPr>
        <w:t>Holding</w:t>
      </w:r>
      <w:proofErr w:type="gramEnd"/>
      <w:r w:rsidRPr="003E4E4E">
        <w:rPr>
          <w:rFonts w:ascii="Times New Roman" w:hAnsi="Times New Roman" w:cs="Times New Roman"/>
          <w:sz w:val="24"/>
          <w:szCs w:val="24"/>
          <w:lang w:val="en-US"/>
        </w:rPr>
        <w:t xml:space="preserve"> (2</w:t>
      </w:r>
      <w:r w:rsidRPr="003E4E4E">
        <w:rPr>
          <w:rFonts w:ascii="Times New Roman" w:hAnsi="Times New Roman" w:cs="Times New Roman"/>
          <w:sz w:val="24"/>
          <w:szCs w:val="24"/>
          <w:vertAlign w:val="superscript"/>
          <w:lang w:val="en-US"/>
        </w:rPr>
        <w:t>nd</w:t>
      </w:r>
      <w:r w:rsidRPr="003E4E4E">
        <w:rPr>
          <w:rFonts w:ascii="Times New Roman" w:hAnsi="Times New Roman" w:cs="Times New Roman"/>
          <w:sz w:val="24"/>
          <w:szCs w:val="24"/>
          <w:lang w:val="en-US"/>
        </w:rPr>
        <w:t xml:space="preserve"> Defendant) on the other hand refuted the claim. Appellant pleaded three </w:t>
      </w:r>
      <w:proofErr w:type="spellStart"/>
      <w:r w:rsidRPr="003E4E4E">
        <w:rPr>
          <w:rFonts w:ascii="Times New Roman" w:hAnsi="Times New Roman" w:cs="Times New Roman"/>
          <w:sz w:val="24"/>
          <w:szCs w:val="24"/>
          <w:lang w:val="en-US"/>
        </w:rPr>
        <w:t>defences</w:t>
      </w:r>
      <w:proofErr w:type="spellEnd"/>
      <w:r w:rsidRPr="003E4E4E">
        <w:rPr>
          <w:rFonts w:ascii="Times New Roman" w:hAnsi="Times New Roman" w:cs="Times New Roman"/>
          <w:sz w:val="24"/>
          <w:szCs w:val="24"/>
          <w:lang w:val="en-US"/>
        </w:rPr>
        <w:t xml:space="preserve">, </w:t>
      </w:r>
      <w:r w:rsidRPr="003E4E4E">
        <w:rPr>
          <w:rFonts w:ascii="Times New Roman" w:hAnsi="Times New Roman" w:cs="Times New Roman"/>
          <w:i/>
          <w:iCs/>
          <w:sz w:val="24"/>
          <w:szCs w:val="24"/>
          <w:lang w:val="en-US"/>
        </w:rPr>
        <w:t xml:space="preserve">to wit, </w:t>
      </w:r>
      <w:r w:rsidRPr="003E4E4E">
        <w:rPr>
          <w:rFonts w:ascii="Times New Roman" w:hAnsi="Times New Roman" w:cs="Times New Roman"/>
          <w:sz w:val="24"/>
          <w:szCs w:val="24"/>
          <w:lang w:val="en-US"/>
        </w:rPr>
        <w:t xml:space="preserve">justification/truth, publication of a matter in the public interest, and qualified privilege. The gist of </w:t>
      </w:r>
      <w:proofErr w:type="spellStart"/>
      <w:r w:rsidRPr="003E4E4E">
        <w:rPr>
          <w:rFonts w:ascii="Times New Roman" w:hAnsi="Times New Roman" w:cs="Times New Roman"/>
          <w:sz w:val="24"/>
          <w:szCs w:val="24"/>
          <w:lang w:val="en-US"/>
        </w:rPr>
        <w:t>Printec’s</w:t>
      </w:r>
      <w:proofErr w:type="spellEnd"/>
      <w:r w:rsidRPr="003E4E4E">
        <w:rPr>
          <w:rFonts w:ascii="Times New Roman" w:hAnsi="Times New Roman" w:cs="Times New Roman"/>
          <w:sz w:val="24"/>
          <w:szCs w:val="24"/>
          <w:lang w:val="en-US"/>
        </w:rPr>
        <w:t xml:space="preserve"> </w:t>
      </w:r>
      <w:proofErr w:type="spellStart"/>
      <w:r w:rsidRPr="003E4E4E">
        <w:rPr>
          <w:rFonts w:ascii="Times New Roman" w:hAnsi="Times New Roman" w:cs="Times New Roman"/>
          <w:sz w:val="24"/>
          <w:szCs w:val="24"/>
          <w:lang w:val="en-US"/>
        </w:rPr>
        <w:t>defence</w:t>
      </w:r>
      <w:proofErr w:type="spellEnd"/>
      <w:r w:rsidRPr="003E4E4E">
        <w:rPr>
          <w:rFonts w:ascii="Times New Roman" w:hAnsi="Times New Roman" w:cs="Times New Roman"/>
          <w:sz w:val="24"/>
          <w:szCs w:val="24"/>
          <w:lang w:val="en-US"/>
        </w:rPr>
        <w:t xml:space="preserve"> was that as a </w:t>
      </w:r>
      <w:proofErr w:type="spellStart"/>
      <w:r w:rsidRPr="003E4E4E">
        <w:rPr>
          <w:rFonts w:ascii="Times New Roman" w:hAnsi="Times New Roman" w:cs="Times New Roman"/>
          <w:sz w:val="24"/>
          <w:szCs w:val="24"/>
          <w:lang w:val="en-US"/>
        </w:rPr>
        <w:t>printery</w:t>
      </w:r>
      <w:proofErr w:type="spellEnd"/>
      <w:r w:rsidRPr="003E4E4E">
        <w:rPr>
          <w:rFonts w:ascii="Times New Roman" w:hAnsi="Times New Roman" w:cs="Times New Roman"/>
          <w:sz w:val="24"/>
          <w:szCs w:val="24"/>
          <w:lang w:val="en-US"/>
        </w:rPr>
        <w:t xml:space="preserve">, it could not be expected to </w:t>
      </w:r>
      <w:proofErr w:type="spellStart"/>
      <w:r w:rsidRPr="003E4E4E">
        <w:rPr>
          <w:rFonts w:ascii="Times New Roman" w:hAnsi="Times New Roman" w:cs="Times New Roman"/>
          <w:sz w:val="24"/>
          <w:szCs w:val="24"/>
          <w:lang w:val="en-US"/>
        </w:rPr>
        <w:t>analyse</w:t>
      </w:r>
      <w:proofErr w:type="spellEnd"/>
      <w:r w:rsidRPr="003E4E4E">
        <w:rPr>
          <w:rFonts w:ascii="Times New Roman" w:hAnsi="Times New Roman" w:cs="Times New Roman"/>
          <w:sz w:val="24"/>
          <w:szCs w:val="24"/>
          <w:lang w:val="en-US"/>
        </w:rPr>
        <w:t xml:space="preserve"> every bit of the material sent to it for printing </w:t>
      </w:r>
      <w:proofErr w:type="gramStart"/>
      <w:r w:rsidRPr="003E4E4E">
        <w:rPr>
          <w:rFonts w:ascii="Times New Roman" w:hAnsi="Times New Roman" w:cs="Times New Roman"/>
          <w:sz w:val="24"/>
          <w:szCs w:val="24"/>
          <w:lang w:val="en-US"/>
        </w:rPr>
        <w:t>for the purpose of</w:t>
      </w:r>
      <w:proofErr w:type="gramEnd"/>
      <w:r w:rsidRPr="003E4E4E">
        <w:rPr>
          <w:rFonts w:ascii="Times New Roman" w:hAnsi="Times New Roman" w:cs="Times New Roman"/>
          <w:sz w:val="24"/>
          <w:szCs w:val="24"/>
          <w:lang w:val="en-US"/>
        </w:rPr>
        <w:t xml:space="preserve"> determining what was defamatory and therefore ought not to be printed.</w:t>
      </w: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The Appellant also maintained that the article was factually correct in that </w:t>
      </w:r>
      <w:proofErr w:type="spellStart"/>
      <w:proofErr w:type="gramStart"/>
      <w:r w:rsidRPr="003E4E4E">
        <w:rPr>
          <w:rFonts w:ascii="Times New Roman" w:hAnsi="Times New Roman" w:cs="Times New Roman"/>
          <w:sz w:val="24"/>
          <w:szCs w:val="24"/>
          <w:lang w:val="en-US"/>
        </w:rPr>
        <w:t>Deuja</w:t>
      </w:r>
      <w:proofErr w:type="spellEnd"/>
      <w:r w:rsidRPr="003E4E4E">
        <w:rPr>
          <w:rFonts w:ascii="Times New Roman" w:hAnsi="Times New Roman" w:cs="Times New Roman"/>
          <w:sz w:val="24"/>
          <w:szCs w:val="24"/>
          <w:lang w:val="en-US"/>
        </w:rPr>
        <w:t xml:space="preserve"> had been cheated of considerable amounts of money by both Martin </w:t>
      </w:r>
      <w:proofErr w:type="spellStart"/>
      <w:r w:rsidRPr="003E4E4E">
        <w:rPr>
          <w:rFonts w:ascii="Times New Roman" w:hAnsi="Times New Roman" w:cs="Times New Roman"/>
          <w:sz w:val="24"/>
          <w:szCs w:val="24"/>
          <w:lang w:val="en-US"/>
        </w:rPr>
        <w:t>Aglae</w:t>
      </w:r>
      <w:proofErr w:type="spellEnd"/>
      <w:r w:rsidRPr="003E4E4E">
        <w:rPr>
          <w:rFonts w:ascii="Times New Roman" w:hAnsi="Times New Roman" w:cs="Times New Roman"/>
          <w:sz w:val="24"/>
          <w:szCs w:val="24"/>
          <w:lang w:val="en-US"/>
        </w:rPr>
        <w:t xml:space="preserve"> and </w:t>
      </w:r>
      <w:proofErr w:type="spellStart"/>
      <w:r w:rsidRPr="003E4E4E">
        <w:rPr>
          <w:rFonts w:ascii="Times New Roman" w:hAnsi="Times New Roman" w:cs="Times New Roman"/>
          <w:sz w:val="24"/>
          <w:szCs w:val="24"/>
          <w:lang w:val="en-US"/>
        </w:rPr>
        <w:t>Bastienne</w:t>
      </w:r>
      <w:proofErr w:type="spellEnd"/>
      <w:proofErr w:type="gramEnd"/>
      <w:r w:rsidRPr="003E4E4E">
        <w:rPr>
          <w:rFonts w:ascii="Times New Roman" w:hAnsi="Times New Roman" w:cs="Times New Roman"/>
          <w:sz w:val="24"/>
          <w:szCs w:val="24"/>
          <w:lang w:val="en-US"/>
        </w:rPr>
        <w:t>.</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The trial judge, S. </w:t>
      </w:r>
      <w:proofErr w:type="spellStart"/>
      <w:r w:rsidRPr="003E4E4E">
        <w:rPr>
          <w:rFonts w:ascii="Times New Roman" w:hAnsi="Times New Roman" w:cs="Times New Roman"/>
          <w:sz w:val="24"/>
          <w:szCs w:val="24"/>
          <w:lang w:val="en-US"/>
        </w:rPr>
        <w:t>Nunkoo</w:t>
      </w:r>
      <w:proofErr w:type="spellEnd"/>
      <w:r w:rsidRPr="003E4E4E">
        <w:rPr>
          <w:rFonts w:ascii="Times New Roman" w:hAnsi="Times New Roman" w:cs="Times New Roman"/>
          <w:sz w:val="24"/>
          <w:szCs w:val="24"/>
          <w:lang w:val="en-US"/>
        </w:rPr>
        <w:t xml:space="preserve"> J., found in </w:t>
      </w:r>
      <w:proofErr w:type="spellStart"/>
      <w:r w:rsidRPr="003E4E4E">
        <w:rPr>
          <w:rFonts w:ascii="Times New Roman" w:hAnsi="Times New Roman" w:cs="Times New Roman"/>
          <w:sz w:val="24"/>
          <w:szCs w:val="24"/>
          <w:lang w:val="en-US"/>
        </w:rPr>
        <w:t>favour</w:t>
      </w:r>
      <w:proofErr w:type="spellEnd"/>
      <w:r w:rsidRPr="003E4E4E">
        <w:rPr>
          <w:rFonts w:ascii="Times New Roman" w:hAnsi="Times New Roman" w:cs="Times New Roman"/>
          <w:sz w:val="24"/>
          <w:szCs w:val="24"/>
          <w:lang w:val="en-US"/>
        </w:rPr>
        <w:t xml:space="preserve"> of Respondent and held that the article was defamatory. The reasoning given by the Judge was that Robert </w:t>
      </w:r>
      <w:proofErr w:type="spellStart"/>
      <w:r w:rsidRPr="003E4E4E">
        <w:rPr>
          <w:rFonts w:ascii="Times New Roman" w:hAnsi="Times New Roman" w:cs="Times New Roman"/>
          <w:sz w:val="24"/>
          <w:szCs w:val="24"/>
          <w:lang w:val="en-US"/>
        </w:rPr>
        <w:t>Ernesta</w:t>
      </w:r>
      <w:proofErr w:type="spellEnd"/>
      <w:r w:rsidRPr="003E4E4E">
        <w:rPr>
          <w:rFonts w:ascii="Times New Roman" w:hAnsi="Times New Roman" w:cs="Times New Roman"/>
          <w:sz w:val="24"/>
          <w:szCs w:val="24"/>
          <w:lang w:val="en-US"/>
        </w:rPr>
        <w:t xml:space="preserve"> was to a certain degree reckless in his approach to the news he received. He found that the Appellant had not cared to check </w:t>
      </w:r>
      <w:proofErr w:type="spellStart"/>
      <w:r w:rsidRPr="003E4E4E">
        <w:rPr>
          <w:rFonts w:ascii="Times New Roman" w:hAnsi="Times New Roman" w:cs="Times New Roman"/>
          <w:sz w:val="24"/>
          <w:szCs w:val="24"/>
          <w:lang w:val="en-US"/>
        </w:rPr>
        <w:t>Bastienne’s</w:t>
      </w:r>
      <w:proofErr w:type="spellEnd"/>
      <w:r w:rsidRPr="003E4E4E">
        <w:rPr>
          <w:rFonts w:ascii="Times New Roman" w:hAnsi="Times New Roman" w:cs="Times New Roman"/>
          <w:sz w:val="24"/>
          <w:szCs w:val="24"/>
          <w:lang w:val="en-US"/>
        </w:rPr>
        <w:t xml:space="preserve"> version or to investigate the allegations made by the informer, Mr. </w:t>
      </w:r>
      <w:proofErr w:type="spellStart"/>
      <w:r w:rsidRPr="003E4E4E">
        <w:rPr>
          <w:rFonts w:ascii="Times New Roman" w:hAnsi="Times New Roman" w:cs="Times New Roman"/>
          <w:sz w:val="24"/>
          <w:szCs w:val="24"/>
          <w:lang w:val="en-US"/>
        </w:rPr>
        <w:t>Deuja</w:t>
      </w:r>
      <w:proofErr w:type="spellEnd"/>
      <w:r w:rsidRPr="003E4E4E">
        <w:rPr>
          <w:rFonts w:ascii="Times New Roman" w:hAnsi="Times New Roman" w:cs="Times New Roman"/>
          <w:sz w:val="24"/>
          <w:szCs w:val="24"/>
          <w:lang w:val="en-US"/>
        </w:rPr>
        <w:t xml:space="preserve">, from other </w:t>
      </w:r>
      <w:proofErr w:type="gramStart"/>
      <w:r w:rsidRPr="003E4E4E">
        <w:rPr>
          <w:rFonts w:ascii="Times New Roman" w:hAnsi="Times New Roman" w:cs="Times New Roman"/>
          <w:sz w:val="24"/>
          <w:szCs w:val="24"/>
          <w:lang w:val="en-US"/>
        </w:rPr>
        <w:t>sources which</w:t>
      </w:r>
      <w:proofErr w:type="gramEnd"/>
      <w:r w:rsidRPr="003E4E4E">
        <w:rPr>
          <w:rFonts w:ascii="Times New Roman" w:hAnsi="Times New Roman" w:cs="Times New Roman"/>
          <w:sz w:val="24"/>
          <w:szCs w:val="24"/>
          <w:lang w:val="en-US"/>
        </w:rPr>
        <w:t xml:space="preserve"> a prudent journalist would have done.</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Furthermore, the trial Judge held that the Appellant herein had failed to establish in the least the </w:t>
      </w:r>
      <w:proofErr w:type="spellStart"/>
      <w:r w:rsidRPr="003E4E4E">
        <w:rPr>
          <w:rFonts w:ascii="Times New Roman" w:hAnsi="Times New Roman" w:cs="Times New Roman"/>
          <w:sz w:val="24"/>
          <w:szCs w:val="24"/>
          <w:lang w:val="en-US"/>
        </w:rPr>
        <w:t>defence</w:t>
      </w:r>
      <w:proofErr w:type="spellEnd"/>
      <w:r w:rsidRPr="003E4E4E">
        <w:rPr>
          <w:rFonts w:ascii="Times New Roman" w:hAnsi="Times New Roman" w:cs="Times New Roman"/>
          <w:sz w:val="24"/>
          <w:szCs w:val="24"/>
          <w:lang w:val="en-US"/>
        </w:rPr>
        <w:t xml:space="preserve"> of justification or qualified privilege. </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Judge therefore awarded Mr. </w:t>
      </w:r>
      <w:proofErr w:type="spellStart"/>
      <w:r w:rsidRPr="003E4E4E">
        <w:rPr>
          <w:rFonts w:ascii="Times New Roman" w:hAnsi="Times New Roman" w:cs="Times New Roman"/>
          <w:sz w:val="24"/>
          <w:szCs w:val="24"/>
          <w:lang w:val="en-US"/>
        </w:rPr>
        <w:t>Bastienne</w:t>
      </w:r>
      <w:proofErr w:type="spellEnd"/>
      <w:r w:rsidRPr="003E4E4E">
        <w:rPr>
          <w:rFonts w:ascii="Times New Roman" w:hAnsi="Times New Roman" w:cs="Times New Roman"/>
          <w:sz w:val="24"/>
          <w:szCs w:val="24"/>
          <w:lang w:val="en-US"/>
        </w:rPr>
        <w:t xml:space="preserve"> SCR 600,000 as damages on the premise that </w:t>
      </w:r>
      <w:proofErr w:type="spellStart"/>
      <w:r w:rsidRPr="003E4E4E">
        <w:rPr>
          <w:rFonts w:ascii="Times New Roman" w:hAnsi="Times New Roman" w:cs="Times New Roman"/>
          <w:sz w:val="24"/>
          <w:szCs w:val="24"/>
          <w:lang w:val="en-US"/>
        </w:rPr>
        <w:t>Bastienne</w:t>
      </w:r>
      <w:proofErr w:type="spellEnd"/>
      <w:r w:rsidRPr="003E4E4E">
        <w:rPr>
          <w:rFonts w:ascii="Times New Roman" w:hAnsi="Times New Roman" w:cs="Times New Roman"/>
          <w:sz w:val="24"/>
          <w:szCs w:val="24"/>
          <w:lang w:val="en-US"/>
        </w:rPr>
        <w:t xml:space="preserve"> had suffered trauma caused to him at his place of work, family and in society generally.</w:t>
      </w:r>
    </w:p>
    <w:p w:rsidR="003E4E4E" w:rsidRP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Dissatisfied with the Supreme Court decision, Robert </w:t>
      </w:r>
      <w:proofErr w:type="spellStart"/>
      <w:r w:rsidRPr="003E4E4E">
        <w:rPr>
          <w:rFonts w:ascii="Times New Roman" w:hAnsi="Times New Roman" w:cs="Times New Roman"/>
          <w:sz w:val="24"/>
          <w:szCs w:val="24"/>
          <w:lang w:val="en-US"/>
        </w:rPr>
        <w:t>Ernesta</w:t>
      </w:r>
      <w:proofErr w:type="spellEnd"/>
      <w:r w:rsidRPr="003E4E4E">
        <w:rPr>
          <w:rFonts w:ascii="Times New Roman" w:hAnsi="Times New Roman" w:cs="Times New Roman"/>
          <w:sz w:val="24"/>
          <w:szCs w:val="24"/>
          <w:lang w:val="en-US"/>
        </w:rPr>
        <w:t xml:space="preserve"> appealed to this Court on the following grounds:</w:t>
      </w:r>
    </w:p>
    <w:p w:rsidR="003E4E4E" w:rsidRPr="003E4E4E" w:rsidRDefault="003E4E4E" w:rsidP="003E4E4E">
      <w:pPr>
        <w:spacing w:line="360" w:lineRule="auto"/>
        <w:jc w:val="both"/>
        <w:outlineLvl w:val="0"/>
        <w:rPr>
          <w:rFonts w:ascii="Times New Roman" w:hAnsi="Times New Roman" w:cs="Times New Roman"/>
          <w:b/>
          <w:sz w:val="24"/>
          <w:szCs w:val="24"/>
          <w:lang w:val="en-US"/>
        </w:rPr>
      </w:pPr>
      <w:r w:rsidRPr="003E4E4E">
        <w:rPr>
          <w:rFonts w:ascii="Times New Roman" w:hAnsi="Times New Roman" w:cs="Times New Roman"/>
          <w:b/>
          <w:sz w:val="24"/>
          <w:szCs w:val="24"/>
          <w:lang w:val="en-US"/>
        </w:rPr>
        <w:t>Grounds of appeal</w:t>
      </w:r>
    </w:p>
    <w:p w:rsidR="003E4E4E" w:rsidRPr="003E4E4E" w:rsidRDefault="003E4E4E" w:rsidP="003E4E4E">
      <w:pPr>
        <w:numPr>
          <w:ilvl w:val="0"/>
          <w:numId w:val="21"/>
        </w:numPr>
        <w:tabs>
          <w:tab w:val="left" w:pos="900"/>
        </w:tabs>
        <w:spacing w:line="360" w:lineRule="auto"/>
        <w:ind w:left="1440" w:hanging="540"/>
        <w:contextualSpacing/>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 xml:space="preserve">The learned Judge erred in law and in </w:t>
      </w:r>
      <w:proofErr w:type="gramStart"/>
      <w:r w:rsidRPr="003E4E4E">
        <w:rPr>
          <w:rFonts w:ascii="Times New Roman" w:hAnsi="Times New Roman" w:cs="Times New Roman"/>
          <w:b/>
          <w:sz w:val="24"/>
          <w:szCs w:val="24"/>
          <w:lang w:val="en-US"/>
        </w:rPr>
        <w:t>fact</w:t>
      </w:r>
      <w:proofErr w:type="gramEnd"/>
      <w:r w:rsidRPr="003E4E4E">
        <w:rPr>
          <w:rFonts w:ascii="Times New Roman" w:hAnsi="Times New Roman" w:cs="Times New Roman"/>
          <w:b/>
          <w:sz w:val="24"/>
          <w:szCs w:val="24"/>
          <w:lang w:val="en-US"/>
        </w:rPr>
        <w:t xml:space="preserve"> when he concluded, “I am of the view that on a proper and thorough analysis of the evidence adduced he has failed to establish in the least the </w:t>
      </w:r>
      <w:proofErr w:type="spellStart"/>
      <w:r w:rsidRPr="003E4E4E">
        <w:rPr>
          <w:rFonts w:ascii="Times New Roman" w:hAnsi="Times New Roman" w:cs="Times New Roman"/>
          <w:b/>
          <w:sz w:val="24"/>
          <w:szCs w:val="24"/>
          <w:lang w:val="en-US"/>
        </w:rPr>
        <w:t>defence</w:t>
      </w:r>
      <w:proofErr w:type="spellEnd"/>
      <w:r w:rsidRPr="003E4E4E">
        <w:rPr>
          <w:rFonts w:ascii="Times New Roman" w:hAnsi="Times New Roman" w:cs="Times New Roman"/>
          <w:b/>
          <w:sz w:val="24"/>
          <w:szCs w:val="24"/>
          <w:lang w:val="en-US"/>
        </w:rPr>
        <w:t xml:space="preserve"> of justification/qualified privilege.</w:t>
      </w:r>
    </w:p>
    <w:p w:rsidR="003E4E4E" w:rsidRPr="003E4E4E" w:rsidRDefault="003E4E4E" w:rsidP="003E4E4E">
      <w:pPr>
        <w:tabs>
          <w:tab w:val="left" w:pos="900"/>
        </w:tabs>
        <w:spacing w:line="360" w:lineRule="auto"/>
        <w:ind w:left="1440" w:hanging="540"/>
        <w:contextualSpacing/>
        <w:jc w:val="both"/>
        <w:rPr>
          <w:rFonts w:ascii="Times New Roman" w:hAnsi="Times New Roman" w:cs="Times New Roman"/>
          <w:b/>
          <w:sz w:val="24"/>
          <w:szCs w:val="24"/>
          <w:lang w:val="en-US"/>
        </w:rPr>
      </w:pPr>
    </w:p>
    <w:p w:rsidR="003E4E4E" w:rsidRPr="003E4E4E" w:rsidRDefault="003E4E4E" w:rsidP="003E4E4E">
      <w:pPr>
        <w:numPr>
          <w:ilvl w:val="0"/>
          <w:numId w:val="21"/>
        </w:numPr>
        <w:tabs>
          <w:tab w:val="left" w:pos="900"/>
        </w:tabs>
        <w:spacing w:line="360" w:lineRule="auto"/>
        <w:ind w:left="1440" w:hanging="540"/>
        <w:contextualSpacing/>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 xml:space="preserve">The learned Judge did not consider all the defenses that </w:t>
      </w:r>
      <w:proofErr w:type="gramStart"/>
      <w:r w:rsidRPr="003E4E4E">
        <w:rPr>
          <w:rFonts w:ascii="Times New Roman" w:hAnsi="Times New Roman" w:cs="Times New Roman"/>
          <w:b/>
          <w:sz w:val="24"/>
          <w:szCs w:val="24"/>
          <w:lang w:val="en-US"/>
        </w:rPr>
        <w:t xml:space="preserve">were raised in his </w:t>
      </w:r>
      <w:proofErr w:type="spellStart"/>
      <w:r w:rsidRPr="003E4E4E">
        <w:rPr>
          <w:rFonts w:ascii="Times New Roman" w:hAnsi="Times New Roman" w:cs="Times New Roman"/>
          <w:b/>
          <w:sz w:val="24"/>
          <w:szCs w:val="24"/>
          <w:lang w:val="en-US"/>
        </w:rPr>
        <w:t>defence</w:t>
      </w:r>
      <w:proofErr w:type="spellEnd"/>
      <w:r w:rsidRPr="003E4E4E">
        <w:rPr>
          <w:rFonts w:ascii="Times New Roman" w:hAnsi="Times New Roman" w:cs="Times New Roman"/>
          <w:b/>
          <w:sz w:val="24"/>
          <w:szCs w:val="24"/>
          <w:lang w:val="en-US"/>
        </w:rPr>
        <w:t xml:space="preserve"> and written submissions</w:t>
      </w:r>
      <w:proofErr w:type="gramEnd"/>
      <w:r w:rsidRPr="003E4E4E">
        <w:rPr>
          <w:rFonts w:ascii="Times New Roman" w:hAnsi="Times New Roman" w:cs="Times New Roman"/>
          <w:b/>
          <w:sz w:val="24"/>
          <w:szCs w:val="24"/>
          <w:lang w:val="en-US"/>
        </w:rPr>
        <w:t>.</w:t>
      </w:r>
    </w:p>
    <w:p w:rsidR="003E4E4E" w:rsidRPr="003E4E4E" w:rsidRDefault="003E4E4E" w:rsidP="003E4E4E">
      <w:pPr>
        <w:tabs>
          <w:tab w:val="left" w:pos="900"/>
        </w:tabs>
        <w:spacing w:line="360" w:lineRule="auto"/>
        <w:ind w:left="1440" w:hanging="540"/>
        <w:contextualSpacing/>
        <w:jc w:val="both"/>
        <w:rPr>
          <w:rFonts w:ascii="Times New Roman" w:hAnsi="Times New Roman" w:cs="Times New Roman"/>
          <w:b/>
          <w:sz w:val="24"/>
          <w:szCs w:val="24"/>
          <w:lang w:val="en-US"/>
        </w:rPr>
      </w:pPr>
    </w:p>
    <w:p w:rsidR="003E4E4E" w:rsidRPr="003E4E4E" w:rsidRDefault="003E4E4E" w:rsidP="003E4E4E">
      <w:pPr>
        <w:numPr>
          <w:ilvl w:val="0"/>
          <w:numId w:val="21"/>
        </w:numPr>
        <w:tabs>
          <w:tab w:val="left" w:pos="900"/>
        </w:tabs>
        <w:spacing w:line="360" w:lineRule="auto"/>
        <w:ind w:left="1440" w:hanging="540"/>
        <w:contextualSpacing/>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The learned Judge erred when he ordered the Appellant to pay SR 600,000 as damages jointly and severally with the 2</w:t>
      </w:r>
      <w:r w:rsidRPr="003E4E4E">
        <w:rPr>
          <w:rFonts w:ascii="Times New Roman" w:hAnsi="Times New Roman" w:cs="Times New Roman"/>
          <w:b/>
          <w:sz w:val="24"/>
          <w:szCs w:val="24"/>
          <w:vertAlign w:val="superscript"/>
          <w:lang w:val="en-US"/>
        </w:rPr>
        <w:t>nd</w:t>
      </w:r>
      <w:r w:rsidRPr="003E4E4E">
        <w:rPr>
          <w:rFonts w:ascii="Times New Roman" w:hAnsi="Times New Roman" w:cs="Times New Roman"/>
          <w:b/>
          <w:sz w:val="24"/>
          <w:szCs w:val="24"/>
          <w:lang w:val="en-US"/>
        </w:rPr>
        <w:t xml:space="preserve"> defendant as the award is totally unjustified, grossly exaggerated and exceptionally excessive in all the circumstances of the case. The award departs substantially from precedents in similar cases.</w:t>
      </w:r>
    </w:p>
    <w:p w:rsidR="003E4E4E" w:rsidRPr="003E4E4E" w:rsidRDefault="003E4E4E" w:rsidP="003E4E4E">
      <w:pPr>
        <w:spacing w:line="360" w:lineRule="auto"/>
        <w:jc w:val="both"/>
        <w:outlineLvl w:val="0"/>
        <w:rPr>
          <w:rFonts w:ascii="Times New Roman" w:hAnsi="Times New Roman" w:cs="Times New Roman"/>
          <w:b/>
          <w:sz w:val="24"/>
          <w:szCs w:val="24"/>
          <w:lang w:val="en-US"/>
        </w:rPr>
      </w:pPr>
      <w:r w:rsidRPr="003E4E4E">
        <w:rPr>
          <w:rFonts w:ascii="Times New Roman" w:hAnsi="Times New Roman" w:cs="Times New Roman"/>
          <w:b/>
          <w:sz w:val="24"/>
          <w:szCs w:val="24"/>
          <w:lang w:val="en-US"/>
        </w:rPr>
        <w:lastRenderedPageBreak/>
        <w:t>Prayers</w:t>
      </w: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Pr="003E4E4E">
        <w:rPr>
          <w:rFonts w:ascii="Times New Roman" w:hAnsi="Times New Roman" w:cs="Times New Roman"/>
          <w:sz w:val="24"/>
          <w:szCs w:val="24"/>
          <w:lang w:val="en-US"/>
        </w:rPr>
        <w:t>The Appellant prayed that this Court should reverse the judgment of the Supreme Court and allow the appeal. In the alternative, he prayed that the quantum of damages awarded should be reduced to a more realistic and credible figure.</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jc w:val="both"/>
        <w:outlineLvl w:val="0"/>
        <w:rPr>
          <w:rFonts w:ascii="Times New Roman" w:hAnsi="Times New Roman" w:cs="Times New Roman"/>
          <w:b/>
          <w:sz w:val="24"/>
          <w:szCs w:val="24"/>
          <w:u w:val="single"/>
          <w:lang w:val="en-US"/>
        </w:rPr>
      </w:pPr>
      <w:r w:rsidRPr="003E4E4E">
        <w:rPr>
          <w:rFonts w:ascii="Times New Roman" w:hAnsi="Times New Roman" w:cs="Times New Roman"/>
          <w:b/>
          <w:sz w:val="24"/>
          <w:szCs w:val="24"/>
          <w:u w:val="single"/>
          <w:lang w:val="en-US"/>
        </w:rPr>
        <w:t>Submissions of Counsel</w:t>
      </w: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Ground 1</w:t>
      </w: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Appellant’s submission</w:t>
      </w: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The Appellant’s counsel submitted that the Appellant had proven the </w:t>
      </w:r>
      <w:proofErr w:type="spellStart"/>
      <w:r w:rsidRPr="003E4E4E">
        <w:rPr>
          <w:rFonts w:ascii="Times New Roman" w:hAnsi="Times New Roman" w:cs="Times New Roman"/>
          <w:sz w:val="24"/>
          <w:szCs w:val="24"/>
          <w:lang w:val="en-US"/>
        </w:rPr>
        <w:t>defences</w:t>
      </w:r>
      <w:proofErr w:type="spellEnd"/>
      <w:r w:rsidRPr="003E4E4E">
        <w:rPr>
          <w:rFonts w:ascii="Times New Roman" w:hAnsi="Times New Roman" w:cs="Times New Roman"/>
          <w:sz w:val="24"/>
          <w:szCs w:val="24"/>
          <w:lang w:val="en-US"/>
        </w:rPr>
        <w:t xml:space="preserve"> of justification and qualified privilege to the requisite standard of a balance of probabilities and that the trial Judge had erred in law and fact in finding otherwise.</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It </w:t>
      </w:r>
      <w:proofErr w:type="gramStart"/>
      <w:r w:rsidRPr="003E4E4E">
        <w:rPr>
          <w:rFonts w:ascii="Times New Roman" w:hAnsi="Times New Roman" w:cs="Times New Roman"/>
          <w:sz w:val="24"/>
          <w:szCs w:val="24"/>
          <w:lang w:val="en-US"/>
        </w:rPr>
        <w:t>was also argued</w:t>
      </w:r>
      <w:proofErr w:type="gramEnd"/>
      <w:r w:rsidRPr="003E4E4E">
        <w:rPr>
          <w:rFonts w:ascii="Times New Roman" w:hAnsi="Times New Roman" w:cs="Times New Roman"/>
          <w:sz w:val="24"/>
          <w:szCs w:val="24"/>
          <w:lang w:val="en-US"/>
        </w:rPr>
        <w:t xml:space="preserve"> that the learned Judge only took a cursory look at the Appellant’s defenses and dismissed them out rightly without, it would appear, further exhaustive consideration.</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Respondent’s reply</w:t>
      </w:r>
    </w:p>
    <w:p w:rsidR="003E4E4E" w:rsidRDefault="003E4E4E" w:rsidP="003E4E4E">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[14]</w:t>
      </w:r>
      <w:r>
        <w:rPr>
          <w:rFonts w:ascii="Times New Roman" w:hAnsi="Times New Roman" w:cs="Times New Roman"/>
          <w:bCs/>
          <w:sz w:val="24"/>
          <w:szCs w:val="24"/>
          <w:lang w:val="en-US"/>
        </w:rPr>
        <w:tab/>
      </w:r>
      <w:r w:rsidRPr="003E4E4E">
        <w:rPr>
          <w:rFonts w:ascii="Times New Roman" w:hAnsi="Times New Roman" w:cs="Times New Roman"/>
          <w:bCs/>
          <w:sz w:val="24"/>
          <w:szCs w:val="24"/>
          <w:lang w:val="en-US"/>
        </w:rPr>
        <w:t xml:space="preserve">In reply, the Respondent argued that the Appellant had not adduced any evidence to prove the alleged truth of the impugned article and had therefore failed to prove the </w:t>
      </w:r>
      <w:proofErr w:type="spellStart"/>
      <w:r w:rsidRPr="003E4E4E">
        <w:rPr>
          <w:rFonts w:ascii="Times New Roman" w:hAnsi="Times New Roman" w:cs="Times New Roman"/>
          <w:bCs/>
          <w:sz w:val="24"/>
          <w:szCs w:val="24"/>
          <w:lang w:val="en-US"/>
        </w:rPr>
        <w:t>defence</w:t>
      </w:r>
      <w:proofErr w:type="spellEnd"/>
      <w:r w:rsidRPr="003E4E4E">
        <w:rPr>
          <w:rFonts w:ascii="Times New Roman" w:hAnsi="Times New Roman" w:cs="Times New Roman"/>
          <w:bCs/>
          <w:sz w:val="24"/>
          <w:szCs w:val="24"/>
          <w:lang w:val="en-US"/>
        </w:rPr>
        <w:t xml:space="preserve"> of justification.</w:t>
      </w:r>
    </w:p>
    <w:p w:rsidR="003E4E4E" w:rsidRPr="003E4E4E" w:rsidRDefault="003E4E4E" w:rsidP="003E4E4E">
      <w:pPr>
        <w:spacing w:line="360" w:lineRule="auto"/>
        <w:ind w:left="720" w:hanging="720"/>
        <w:jc w:val="both"/>
        <w:rPr>
          <w:rFonts w:ascii="Times New Roman" w:hAnsi="Times New Roman" w:cs="Times New Roman"/>
          <w:bCs/>
          <w:sz w:val="4"/>
          <w:szCs w:val="4"/>
          <w:lang w:val="en-US"/>
        </w:rPr>
      </w:pPr>
    </w:p>
    <w:p w:rsidR="003E4E4E" w:rsidRPr="003E4E4E" w:rsidRDefault="003E4E4E" w:rsidP="003E4E4E">
      <w:pPr>
        <w:spacing w:line="360" w:lineRule="auto"/>
        <w:ind w:left="630" w:hanging="630"/>
        <w:jc w:val="both"/>
        <w:rPr>
          <w:rFonts w:ascii="Times New Roman" w:hAnsi="Times New Roman" w:cs="Times New Roman"/>
          <w:bCs/>
          <w:sz w:val="24"/>
          <w:szCs w:val="24"/>
          <w:lang w:val="en-US"/>
        </w:rPr>
      </w:pPr>
      <w:r>
        <w:rPr>
          <w:rFonts w:ascii="Times New Roman" w:hAnsi="Times New Roman" w:cs="Times New Roman"/>
          <w:bCs/>
          <w:sz w:val="24"/>
          <w:szCs w:val="24"/>
          <w:lang w:val="en-US"/>
        </w:rPr>
        <w:t>[15]</w:t>
      </w:r>
      <w:r>
        <w:rPr>
          <w:rFonts w:ascii="Times New Roman" w:hAnsi="Times New Roman" w:cs="Times New Roman"/>
          <w:bCs/>
          <w:sz w:val="24"/>
          <w:szCs w:val="24"/>
          <w:lang w:val="en-US"/>
        </w:rPr>
        <w:tab/>
      </w:r>
      <w:r w:rsidRPr="003E4E4E">
        <w:rPr>
          <w:rFonts w:ascii="Times New Roman" w:hAnsi="Times New Roman" w:cs="Times New Roman"/>
          <w:bCs/>
          <w:sz w:val="24"/>
          <w:szCs w:val="24"/>
          <w:lang w:val="en-US"/>
        </w:rPr>
        <w:t xml:space="preserve">With regard to the </w:t>
      </w:r>
      <w:proofErr w:type="spellStart"/>
      <w:r w:rsidRPr="003E4E4E">
        <w:rPr>
          <w:rFonts w:ascii="Times New Roman" w:hAnsi="Times New Roman" w:cs="Times New Roman"/>
          <w:bCs/>
          <w:sz w:val="24"/>
          <w:szCs w:val="24"/>
          <w:lang w:val="en-US"/>
        </w:rPr>
        <w:t>defence</w:t>
      </w:r>
      <w:proofErr w:type="spellEnd"/>
      <w:r w:rsidRPr="003E4E4E">
        <w:rPr>
          <w:rFonts w:ascii="Times New Roman" w:hAnsi="Times New Roman" w:cs="Times New Roman"/>
          <w:bCs/>
          <w:sz w:val="24"/>
          <w:szCs w:val="24"/>
          <w:lang w:val="en-US"/>
        </w:rPr>
        <w:t xml:space="preserve"> of qualified privilege, the Respondent argued that the Appellant could not rely on this </w:t>
      </w:r>
      <w:proofErr w:type="spellStart"/>
      <w:r w:rsidRPr="003E4E4E">
        <w:rPr>
          <w:rFonts w:ascii="Times New Roman" w:hAnsi="Times New Roman" w:cs="Times New Roman"/>
          <w:bCs/>
          <w:sz w:val="24"/>
          <w:szCs w:val="24"/>
          <w:lang w:val="en-US"/>
        </w:rPr>
        <w:t>defence</w:t>
      </w:r>
      <w:proofErr w:type="spellEnd"/>
      <w:r w:rsidRPr="003E4E4E">
        <w:rPr>
          <w:rFonts w:ascii="Times New Roman" w:hAnsi="Times New Roman" w:cs="Times New Roman"/>
          <w:bCs/>
          <w:sz w:val="24"/>
          <w:szCs w:val="24"/>
          <w:lang w:val="en-US"/>
        </w:rPr>
        <w:t xml:space="preserve"> since he </w:t>
      </w:r>
      <w:proofErr w:type="gramStart"/>
      <w:r w:rsidRPr="003E4E4E">
        <w:rPr>
          <w:rFonts w:ascii="Times New Roman" w:hAnsi="Times New Roman" w:cs="Times New Roman"/>
          <w:bCs/>
          <w:sz w:val="24"/>
          <w:szCs w:val="24"/>
          <w:lang w:val="en-US"/>
        </w:rPr>
        <w:t>had been actuated</w:t>
      </w:r>
      <w:proofErr w:type="gramEnd"/>
      <w:r w:rsidRPr="003E4E4E">
        <w:rPr>
          <w:rFonts w:ascii="Times New Roman" w:hAnsi="Times New Roman" w:cs="Times New Roman"/>
          <w:bCs/>
          <w:sz w:val="24"/>
          <w:szCs w:val="24"/>
          <w:lang w:val="en-US"/>
        </w:rPr>
        <w:t xml:space="preserve"> by malice in the sense that:</w:t>
      </w:r>
    </w:p>
    <w:p w:rsidR="003E4E4E" w:rsidRPr="003E4E4E" w:rsidRDefault="003E4E4E" w:rsidP="003E4E4E">
      <w:pPr>
        <w:numPr>
          <w:ilvl w:val="0"/>
          <w:numId w:val="22"/>
        </w:numPr>
        <w:spacing w:line="360" w:lineRule="auto"/>
        <w:ind w:left="1620" w:hanging="540"/>
        <w:contextualSpacing/>
        <w:jc w:val="both"/>
        <w:rPr>
          <w:rFonts w:ascii="Times New Roman" w:hAnsi="Times New Roman" w:cs="Times New Roman"/>
          <w:bCs/>
          <w:sz w:val="24"/>
          <w:szCs w:val="24"/>
          <w:lang w:val="en-US"/>
        </w:rPr>
      </w:pPr>
      <w:r w:rsidRPr="003E4E4E">
        <w:rPr>
          <w:rFonts w:ascii="Times New Roman" w:hAnsi="Times New Roman" w:cs="Times New Roman"/>
          <w:bCs/>
          <w:sz w:val="24"/>
          <w:szCs w:val="24"/>
          <w:lang w:val="en-US"/>
        </w:rPr>
        <w:t>He caused publication of the article with a political motive given that he was a council/executive member for two political parties and the Respondent was a Minister in the Seychellois Government; and that</w:t>
      </w:r>
    </w:p>
    <w:p w:rsidR="003E4E4E" w:rsidRPr="003E4E4E" w:rsidRDefault="003E4E4E" w:rsidP="003E4E4E">
      <w:pPr>
        <w:numPr>
          <w:ilvl w:val="0"/>
          <w:numId w:val="22"/>
        </w:numPr>
        <w:spacing w:line="360" w:lineRule="auto"/>
        <w:ind w:left="1620" w:hanging="540"/>
        <w:contextualSpacing/>
        <w:jc w:val="both"/>
        <w:rPr>
          <w:rFonts w:ascii="Times New Roman" w:hAnsi="Times New Roman" w:cs="Times New Roman"/>
          <w:bCs/>
          <w:sz w:val="24"/>
          <w:szCs w:val="24"/>
          <w:lang w:val="en-US"/>
        </w:rPr>
      </w:pPr>
      <w:r w:rsidRPr="003E4E4E">
        <w:rPr>
          <w:rFonts w:ascii="Times New Roman" w:hAnsi="Times New Roman" w:cs="Times New Roman"/>
          <w:bCs/>
          <w:sz w:val="24"/>
          <w:szCs w:val="24"/>
          <w:lang w:val="en-US"/>
        </w:rPr>
        <w:t xml:space="preserve">He focused his article on the Respondent and a one Mr. Algae, both of whom are politicians, and neglected to mention a one Ms. </w:t>
      </w:r>
      <w:proofErr w:type="spellStart"/>
      <w:r w:rsidRPr="003E4E4E">
        <w:rPr>
          <w:rFonts w:ascii="Times New Roman" w:hAnsi="Times New Roman" w:cs="Times New Roman"/>
          <w:bCs/>
          <w:sz w:val="24"/>
          <w:szCs w:val="24"/>
          <w:lang w:val="en-US"/>
        </w:rPr>
        <w:t>Vidot</w:t>
      </w:r>
      <w:proofErr w:type="spellEnd"/>
      <w:r w:rsidRPr="003E4E4E">
        <w:rPr>
          <w:rFonts w:ascii="Times New Roman" w:hAnsi="Times New Roman" w:cs="Times New Roman"/>
          <w:bCs/>
          <w:sz w:val="24"/>
          <w:szCs w:val="24"/>
          <w:lang w:val="en-US"/>
        </w:rPr>
        <w:t xml:space="preserve"> who was also part of the transaction alleged by Mr. </w:t>
      </w:r>
      <w:proofErr w:type="spellStart"/>
      <w:r w:rsidRPr="003E4E4E">
        <w:rPr>
          <w:rFonts w:ascii="Times New Roman" w:hAnsi="Times New Roman" w:cs="Times New Roman"/>
          <w:bCs/>
          <w:sz w:val="24"/>
          <w:szCs w:val="24"/>
          <w:lang w:val="en-US"/>
        </w:rPr>
        <w:t>Deuja</w:t>
      </w:r>
      <w:proofErr w:type="spellEnd"/>
      <w:r w:rsidRPr="003E4E4E">
        <w:rPr>
          <w:rFonts w:ascii="Times New Roman" w:hAnsi="Times New Roman" w:cs="Times New Roman"/>
          <w:bCs/>
          <w:sz w:val="24"/>
          <w:szCs w:val="24"/>
          <w:lang w:val="en-US"/>
        </w:rPr>
        <w:t>.</w:t>
      </w:r>
    </w:p>
    <w:p w:rsidR="003E4E4E" w:rsidRDefault="003E4E4E" w:rsidP="003E4E4E">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[16]</w:t>
      </w:r>
      <w:r>
        <w:rPr>
          <w:rFonts w:ascii="Times New Roman" w:hAnsi="Times New Roman" w:cs="Times New Roman"/>
          <w:bCs/>
          <w:sz w:val="24"/>
          <w:szCs w:val="24"/>
          <w:lang w:val="en-US"/>
        </w:rPr>
        <w:tab/>
      </w:r>
      <w:r w:rsidRPr="003E4E4E">
        <w:rPr>
          <w:rFonts w:ascii="Times New Roman" w:hAnsi="Times New Roman" w:cs="Times New Roman"/>
          <w:bCs/>
          <w:sz w:val="24"/>
          <w:szCs w:val="24"/>
          <w:lang w:val="en-US"/>
        </w:rPr>
        <w:t xml:space="preserve">The Respondent did not specifically address the </w:t>
      </w:r>
      <w:proofErr w:type="spellStart"/>
      <w:r w:rsidRPr="003E4E4E">
        <w:rPr>
          <w:rFonts w:ascii="Times New Roman" w:hAnsi="Times New Roman" w:cs="Times New Roman"/>
          <w:bCs/>
          <w:sz w:val="24"/>
          <w:szCs w:val="24"/>
          <w:lang w:val="en-US"/>
        </w:rPr>
        <w:t>defence</w:t>
      </w:r>
      <w:proofErr w:type="spellEnd"/>
      <w:r w:rsidRPr="003E4E4E">
        <w:rPr>
          <w:rFonts w:ascii="Times New Roman" w:hAnsi="Times New Roman" w:cs="Times New Roman"/>
          <w:bCs/>
          <w:sz w:val="24"/>
          <w:szCs w:val="24"/>
          <w:lang w:val="en-US"/>
        </w:rPr>
        <w:t xml:space="preserve"> of ‘publication in the public interest’ but seems to have done so under their submissions on qualified privilege.</w:t>
      </w:r>
    </w:p>
    <w:p w:rsidR="003E4E4E" w:rsidRPr="003E4E4E" w:rsidRDefault="003E4E4E" w:rsidP="003E4E4E">
      <w:pPr>
        <w:spacing w:line="360" w:lineRule="auto"/>
        <w:ind w:left="720" w:hanging="720"/>
        <w:jc w:val="both"/>
        <w:rPr>
          <w:rFonts w:ascii="Times New Roman" w:hAnsi="Times New Roman" w:cs="Times New Roman"/>
          <w:bCs/>
          <w:sz w:val="4"/>
          <w:szCs w:val="4"/>
          <w:lang w:val="en-US"/>
        </w:rPr>
      </w:pP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Ground 2</w:t>
      </w: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Appellant’s submissions</w:t>
      </w: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sidRPr="003E4E4E">
        <w:rPr>
          <w:rFonts w:ascii="Times New Roman" w:hAnsi="Times New Roman" w:cs="Times New Roman"/>
          <w:sz w:val="24"/>
          <w:szCs w:val="24"/>
          <w:lang w:val="en-US"/>
        </w:rPr>
        <w:t xml:space="preserve">The Appellant contended that the learned Judge did not consider all the defenses that he raised. It </w:t>
      </w:r>
      <w:proofErr w:type="gramStart"/>
      <w:r w:rsidRPr="003E4E4E">
        <w:rPr>
          <w:rFonts w:ascii="Times New Roman" w:hAnsi="Times New Roman" w:cs="Times New Roman"/>
          <w:sz w:val="24"/>
          <w:szCs w:val="24"/>
          <w:lang w:val="en-US"/>
        </w:rPr>
        <w:t>was argued</w:t>
      </w:r>
      <w:proofErr w:type="gramEnd"/>
      <w:r w:rsidRPr="003E4E4E">
        <w:rPr>
          <w:rFonts w:ascii="Times New Roman" w:hAnsi="Times New Roman" w:cs="Times New Roman"/>
          <w:sz w:val="24"/>
          <w:szCs w:val="24"/>
          <w:lang w:val="en-US"/>
        </w:rPr>
        <w:t xml:space="preserve"> that whereas the Appellant had raised three </w:t>
      </w:r>
      <w:proofErr w:type="spellStart"/>
      <w:r w:rsidRPr="003E4E4E">
        <w:rPr>
          <w:rFonts w:ascii="Times New Roman" w:hAnsi="Times New Roman" w:cs="Times New Roman"/>
          <w:sz w:val="24"/>
          <w:szCs w:val="24"/>
          <w:lang w:val="en-US"/>
        </w:rPr>
        <w:t>defences</w:t>
      </w:r>
      <w:proofErr w:type="spellEnd"/>
      <w:r w:rsidRPr="003E4E4E">
        <w:rPr>
          <w:rFonts w:ascii="Times New Roman" w:hAnsi="Times New Roman" w:cs="Times New Roman"/>
          <w:sz w:val="24"/>
          <w:szCs w:val="24"/>
          <w:lang w:val="en-US"/>
        </w:rPr>
        <w:t xml:space="preserve">, </w:t>
      </w:r>
      <w:r w:rsidRPr="003E4E4E">
        <w:rPr>
          <w:rFonts w:ascii="Times New Roman" w:hAnsi="Times New Roman" w:cs="Times New Roman"/>
          <w:i/>
          <w:iCs/>
          <w:sz w:val="24"/>
          <w:szCs w:val="24"/>
          <w:lang w:val="en-US"/>
        </w:rPr>
        <w:t xml:space="preserve">to wit: </w:t>
      </w:r>
      <w:r w:rsidRPr="003E4E4E">
        <w:rPr>
          <w:rFonts w:ascii="Times New Roman" w:hAnsi="Times New Roman" w:cs="Times New Roman"/>
          <w:sz w:val="24"/>
          <w:szCs w:val="24"/>
          <w:lang w:val="en-US"/>
        </w:rPr>
        <w:t xml:space="preserve">justification, publication in the public interest, and qualified privilege, the learned Judge did not consider and make a decision as regards the </w:t>
      </w:r>
      <w:proofErr w:type="spellStart"/>
      <w:r w:rsidRPr="003E4E4E">
        <w:rPr>
          <w:rFonts w:ascii="Times New Roman" w:hAnsi="Times New Roman" w:cs="Times New Roman"/>
          <w:sz w:val="24"/>
          <w:szCs w:val="24"/>
          <w:lang w:val="en-US"/>
        </w:rPr>
        <w:t>defence</w:t>
      </w:r>
      <w:proofErr w:type="spellEnd"/>
      <w:r w:rsidRPr="003E4E4E">
        <w:rPr>
          <w:rFonts w:ascii="Times New Roman" w:hAnsi="Times New Roman" w:cs="Times New Roman"/>
          <w:sz w:val="24"/>
          <w:szCs w:val="24"/>
          <w:lang w:val="en-US"/>
        </w:rPr>
        <w:t xml:space="preserve"> of publication of a matter in the public interests.</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Respondent’s reply</w:t>
      </w:r>
    </w:p>
    <w:p w:rsidR="003E4E4E" w:rsidRDefault="003E4E4E" w:rsidP="003E4E4E">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[18]</w:t>
      </w:r>
      <w:r>
        <w:rPr>
          <w:rFonts w:ascii="Times New Roman" w:hAnsi="Times New Roman" w:cs="Times New Roman"/>
          <w:bCs/>
          <w:sz w:val="24"/>
          <w:szCs w:val="24"/>
          <w:lang w:val="en-US"/>
        </w:rPr>
        <w:tab/>
      </w:r>
      <w:r w:rsidRPr="003E4E4E">
        <w:rPr>
          <w:rFonts w:ascii="Times New Roman" w:hAnsi="Times New Roman" w:cs="Times New Roman"/>
          <w:bCs/>
          <w:sz w:val="24"/>
          <w:szCs w:val="24"/>
          <w:lang w:val="en-US"/>
        </w:rPr>
        <w:t xml:space="preserve">Counsel for the Respondent argued that the Appellant had failed to prove the </w:t>
      </w:r>
      <w:proofErr w:type="spellStart"/>
      <w:r w:rsidRPr="003E4E4E">
        <w:rPr>
          <w:rFonts w:ascii="Times New Roman" w:hAnsi="Times New Roman" w:cs="Times New Roman"/>
          <w:bCs/>
          <w:sz w:val="24"/>
          <w:szCs w:val="24"/>
          <w:lang w:val="en-US"/>
        </w:rPr>
        <w:t>defences</w:t>
      </w:r>
      <w:proofErr w:type="spellEnd"/>
      <w:r w:rsidRPr="003E4E4E">
        <w:rPr>
          <w:rFonts w:ascii="Times New Roman" w:hAnsi="Times New Roman" w:cs="Times New Roman"/>
          <w:bCs/>
          <w:sz w:val="24"/>
          <w:szCs w:val="24"/>
          <w:lang w:val="en-US"/>
        </w:rPr>
        <w:t xml:space="preserve"> in question, and referred to various parts of the record to augment his submission.</w:t>
      </w:r>
    </w:p>
    <w:p w:rsidR="003E4E4E" w:rsidRPr="003E4E4E" w:rsidRDefault="003E4E4E" w:rsidP="003E4E4E">
      <w:pPr>
        <w:spacing w:line="360" w:lineRule="auto"/>
        <w:ind w:left="720" w:hanging="720"/>
        <w:jc w:val="both"/>
        <w:rPr>
          <w:rFonts w:ascii="Times New Roman" w:hAnsi="Times New Roman" w:cs="Times New Roman"/>
          <w:bCs/>
          <w:sz w:val="4"/>
          <w:szCs w:val="4"/>
          <w:lang w:val="en-US"/>
        </w:rPr>
      </w:pP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Ground 3</w:t>
      </w:r>
    </w:p>
    <w:p w:rsidR="003E4E4E" w:rsidRDefault="003E4E4E" w:rsidP="003E4E4E">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r>
      <w:r w:rsidRPr="003E4E4E">
        <w:rPr>
          <w:rFonts w:ascii="Times New Roman" w:hAnsi="Times New Roman" w:cs="Times New Roman"/>
          <w:sz w:val="24"/>
          <w:szCs w:val="24"/>
          <w:lang w:val="en-US"/>
        </w:rPr>
        <w:t>The Appellant’s counsel submitted that considering previous cases and precedents, the sum awarded to the Respondent as damages was exorbitant. Furthermore, that neither the learned Judge nor the Respondent showed justification for such an award.</w:t>
      </w:r>
    </w:p>
    <w:p w:rsidR="003E4E4E" w:rsidRPr="003E4E4E" w:rsidRDefault="003E4E4E" w:rsidP="003E4E4E">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jc w:val="both"/>
        <w:rPr>
          <w:rFonts w:ascii="Times New Roman" w:hAnsi="Times New Roman" w:cs="Times New Roman"/>
          <w:b/>
          <w:sz w:val="24"/>
          <w:szCs w:val="24"/>
          <w:lang w:val="en-US"/>
        </w:rPr>
      </w:pPr>
      <w:r w:rsidRPr="003E4E4E">
        <w:rPr>
          <w:rFonts w:ascii="Times New Roman" w:hAnsi="Times New Roman" w:cs="Times New Roman"/>
          <w:b/>
          <w:sz w:val="24"/>
          <w:szCs w:val="24"/>
          <w:lang w:val="en-US"/>
        </w:rPr>
        <w:t>Respondent’s reply</w:t>
      </w:r>
    </w:p>
    <w:p w:rsidR="003E4E4E" w:rsidRDefault="003E4E4E" w:rsidP="00725544">
      <w:pPr>
        <w:spacing w:line="360" w:lineRule="auto"/>
        <w:ind w:left="720" w:hanging="720"/>
        <w:jc w:val="both"/>
        <w:rPr>
          <w:rFonts w:ascii="Times New Roman" w:hAnsi="Times New Roman" w:cs="Times New Roman"/>
          <w:bCs/>
          <w:i/>
          <w:iCs/>
          <w:sz w:val="24"/>
          <w:szCs w:val="24"/>
          <w:lang w:val="en-US"/>
        </w:rPr>
      </w:pPr>
      <w:r>
        <w:rPr>
          <w:rFonts w:ascii="Times New Roman" w:hAnsi="Times New Roman" w:cs="Times New Roman"/>
          <w:bCs/>
          <w:sz w:val="24"/>
          <w:szCs w:val="24"/>
          <w:lang w:val="en-US"/>
        </w:rPr>
        <w:t>[20]</w:t>
      </w:r>
      <w:r>
        <w:rPr>
          <w:rFonts w:ascii="Times New Roman" w:hAnsi="Times New Roman" w:cs="Times New Roman"/>
          <w:bCs/>
          <w:sz w:val="24"/>
          <w:szCs w:val="24"/>
          <w:lang w:val="en-US"/>
        </w:rPr>
        <w:tab/>
      </w:r>
      <w:r w:rsidRPr="003E4E4E">
        <w:rPr>
          <w:rFonts w:ascii="Times New Roman" w:hAnsi="Times New Roman" w:cs="Times New Roman"/>
          <w:bCs/>
          <w:sz w:val="24"/>
          <w:szCs w:val="24"/>
          <w:lang w:val="en-US"/>
        </w:rPr>
        <w:t xml:space="preserve">The Respondent argued that the trial judge had correctly relied on </w:t>
      </w:r>
      <w:proofErr w:type="spellStart"/>
      <w:r w:rsidRPr="003E4E4E">
        <w:rPr>
          <w:rFonts w:ascii="Times New Roman" w:hAnsi="Times New Roman" w:cs="Times New Roman"/>
          <w:bCs/>
          <w:i/>
          <w:iCs/>
          <w:sz w:val="24"/>
          <w:szCs w:val="24"/>
          <w:lang w:val="en-US"/>
        </w:rPr>
        <w:t>Regar</w:t>
      </w:r>
      <w:proofErr w:type="spellEnd"/>
      <w:r w:rsidRPr="003E4E4E">
        <w:rPr>
          <w:rFonts w:ascii="Times New Roman" w:hAnsi="Times New Roman" w:cs="Times New Roman"/>
          <w:bCs/>
          <w:i/>
          <w:iCs/>
          <w:sz w:val="24"/>
          <w:szCs w:val="24"/>
          <w:lang w:val="en-US"/>
        </w:rPr>
        <w:t xml:space="preserve"> Publications v. Pillay, </w:t>
      </w:r>
      <w:r w:rsidRPr="003E4E4E">
        <w:rPr>
          <w:rFonts w:ascii="Times New Roman" w:hAnsi="Times New Roman" w:cs="Times New Roman"/>
          <w:bCs/>
          <w:sz w:val="24"/>
          <w:szCs w:val="24"/>
          <w:lang w:val="en-US"/>
        </w:rPr>
        <w:t xml:space="preserve">a case </w:t>
      </w:r>
      <w:proofErr w:type="gramStart"/>
      <w:r w:rsidRPr="003E4E4E">
        <w:rPr>
          <w:rFonts w:ascii="Times New Roman" w:hAnsi="Times New Roman" w:cs="Times New Roman"/>
          <w:bCs/>
          <w:sz w:val="24"/>
          <w:szCs w:val="24"/>
          <w:lang w:val="en-US"/>
        </w:rPr>
        <w:t>that involved the defamation of a minister and which is therefore similar to the instant dispute</w:t>
      </w:r>
      <w:proofErr w:type="gramEnd"/>
      <w:r w:rsidRPr="003E4E4E">
        <w:rPr>
          <w:rFonts w:ascii="Times New Roman" w:hAnsi="Times New Roman" w:cs="Times New Roman"/>
          <w:bCs/>
          <w:sz w:val="24"/>
          <w:szCs w:val="24"/>
          <w:lang w:val="en-US"/>
        </w:rPr>
        <w:t xml:space="preserve">. Furthermore, Respondent argued that as </w:t>
      </w:r>
      <w:proofErr w:type="spellStart"/>
      <w:r w:rsidRPr="003E4E4E">
        <w:rPr>
          <w:rFonts w:ascii="Times New Roman" w:hAnsi="Times New Roman" w:cs="Times New Roman"/>
          <w:bCs/>
          <w:i/>
          <w:iCs/>
          <w:sz w:val="24"/>
          <w:szCs w:val="24"/>
          <w:lang w:val="en-US"/>
        </w:rPr>
        <w:t>Regar</w:t>
      </w:r>
      <w:proofErr w:type="spellEnd"/>
      <w:r w:rsidRPr="003E4E4E">
        <w:rPr>
          <w:rFonts w:ascii="Times New Roman" w:hAnsi="Times New Roman" w:cs="Times New Roman"/>
          <w:bCs/>
          <w:i/>
          <w:iCs/>
          <w:sz w:val="24"/>
          <w:szCs w:val="24"/>
          <w:lang w:val="en-US"/>
        </w:rPr>
        <w:t xml:space="preserve"> </w:t>
      </w:r>
      <w:r w:rsidRPr="003E4E4E">
        <w:rPr>
          <w:rFonts w:ascii="Times New Roman" w:hAnsi="Times New Roman" w:cs="Times New Roman"/>
          <w:bCs/>
          <w:sz w:val="24"/>
          <w:szCs w:val="24"/>
          <w:lang w:val="en-US"/>
        </w:rPr>
        <w:t xml:space="preserve">was decided approximately 20 years before the decision of the Supreme Court, the trial Judge was justified in factoring economic changes to award SCR 600,000.00, which would be functionally equivalent to the award of SCR 175,000 in </w:t>
      </w:r>
      <w:proofErr w:type="spellStart"/>
      <w:r w:rsidRPr="003E4E4E">
        <w:rPr>
          <w:rFonts w:ascii="Times New Roman" w:hAnsi="Times New Roman" w:cs="Times New Roman"/>
          <w:bCs/>
          <w:i/>
          <w:iCs/>
          <w:sz w:val="24"/>
          <w:szCs w:val="24"/>
          <w:lang w:val="en-US"/>
        </w:rPr>
        <w:t>Regar</w:t>
      </w:r>
      <w:proofErr w:type="spellEnd"/>
      <w:r w:rsidRPr="003E4E4E">
        <w:rPr>
          <w:rFonts w:ascii="Times New Roman" w:hAnsi="Times New Roman" w:cs="Times New Roman"/>
          <w:bCs/>
          <w:i/>
          <w:iCs/>
          <w:sz w:val="24"/>
          <w:szCs w:val="24"/>
          <w:lang w:val="en-US"/>
        </w:rPr>
        <w:t>.</w:t>
      </w:r>
    </w:p>
    <w:p w:rsidR="00725544" w:rsidRPr="003E4E4E" w:rsidRDefault="00725544" w:rsidP="00725544">
      <w:pPr>
        <w:spacing w:line="360" w:lineRule="auto"/>
        <w:ind w:left="720" w:hanging="720"/>
        <w:jc w:val="both"/>
        <w:rPr>
          <w:rFonts w:ascii="Times New Roman" w:hAnsi="Times New Roman" w:cs="Times New Roman"/>
          <w:bCs/>
          <w:i/>
          <w:iCs/>
          <w:sz w:val="24"/>
          <w:szCs w:val="24"/>
          <w:lang w:val="en-US"/>
        </w:rPr>
      </w:pPr>
    </w:p>
    <w:p w:rsidR="003E4E4E" w:rsidRPr="003E4E4E" w:rsidRDefault="00725544" w:rsidP="00725544">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[20]</w:t>
      </w:r>
      <w:r>
        <w:rPr>
          <w:rFonts w:ascii="Times New Roman" w:hAnsi="Times New Roman" w:cs="Times New Roman"/>
          <w:bCs/>
          <w:sz w:val="24"/>
          <w:szCs w:val="24"/>
          <w:lang w:val="en-US"/>
        </w:rPr>
        <w:tab/>
      </w:r>
      <w:r w:rsidR="003E4E4E" w:rsidRPr="003E4E4E">
        <w:rPr>
          <w:rFonts w:ascii="Times New Roman" w:hAnsi="Times New Roman" w:cs="Times New Roman"/>
          <w:bCs/>
          <w:sz w:val="24"/>
          <w:szCs w:val="24"/>
          <w:lang w:val="en-US"/>
        </w:rPr>
        <w:t xml:space="preserve">Respondent also </w:t>
      </w:r>
      <w:bookmarkStart w:id="1" w:name="_Hlk58414392"/>
      <w:r w:rsidR="003E4E4E" w:rsidRPr="003E4E4E">
        <w:rPr>
          <w:rFonts w:ascii="Times New Roman" w:hAnsi="Times New Roman" w:cs="Times New Roman"/>
          <w:bCs/>
          <w:sz w:val="24"/>
          <w:szCs w:val="24"/>
          <w:lang w:val="en-US"/>
        </w:rPr>
        <w:t xml:space="preserve">argued that based on the documented damage caused to the </w:t>
      </w:r>
      <w:bookmarkEnd w:id="1"/>
      <w:r w:rsidR="003E4E4E" w:rsidRPr="003E4E4E">
        <w:rPr>
          <w:rFonts w:ascii="Times New Roman" w:hAnsi="Times New Roman" w:cs="Times New Roman"/>
          <w:bCs/>
          <w:sz w:val="24"/>
          <w:szCs w:val="24"/>
          <w:lang w:val="en-US"/>
        </w:rPr>
        <w:t>Respondent, the award was appropriate.</w:t>
      </w:r>
    </w:p>
    <w:p w:rsidR="003E4E4E" w:rsidRPr="003E4E4E" w:rsidRDefault="003E4E4E" w:rsidP="003E4E4E">
      <w:pPr>
        <w:spacing w:line="360" w:lineRule="auto"/>
        <w:jc w:val="both"/>
        <w:rPr>
          <w:rFonts w:ascii="Times New Roman" w:hAnsi="Times New Roman" w:cs="Times New Roman"/>
          <w:bCs/>
          <w:sz w:val="4"/>
          <w:szCs w:val="4"/>
          <w:lang w:val="en-US"/>
        </w:rPr>
      </w:pPr>
    </w:p>
    <w:p w:rsidR="003E4E4E" w:rsidRPr="003E4E4E" w:rsidRDefault="003E4E4E" w:rsidP="003E4E4E">
      <w:pPr>
        <w:spacing w:line="360" w:lineRule="auto"/>
        <w:jc w:val="both"/>
        <w:outlineLvl w:val="0"/>
        <w:rPr>
          <w:rFonts w:ascii="Times New Roman" w:hAnsi="Times New Roman" w:cs="Times New Roman"/>
          <w:b/>
          <w:sz w:val="24"/>
          <w:szCs w:val="24"/>
          <w:lang w:val="en-US"/>
        </w:rPr>
      </w:pPr>
      <w:r w:rsidRPr="003E4E4E">
        <w:rPr>
          <w:rFonts w:ascii="Times New Roman" w:hAnsi="Times New Roman" w:cs="Times New Roman"/>
          <w:b/>
          <w:sz w:val="24"/>
          <w:szCs w:val="24"/>
          <w:lang w:val="en-US"/>
        </w:rPr>
        <w:t>COURT’S CONSIDERATION</w:t>
      </w:r>
    </w:p>
    <w:p w:rsidR="003E4E4E" w:rsidRPr="003E4E4E" w:rsidRDefault="003E4E4E" w:rsidP="003E4E4E">
      <w:pPr>
        <w:spacing w:line="360" w:lineRule="auto"/>
        <w:jc w:val="both"/>
        <w:outlineLvl w:val="1"/>
        <w:rPr>
          <w:rFonts w:ascii="Times New Roman" w:hAnsi="Times New Roman" w:cs="Times New Roman"/>
          <w:b/>
          <w:bCs/>
          <w:sz w:val="24"/>
          <w:szCs w:val="24"/>
          <w:lang w:val="en-US"/>
        </w:rPr>
      </w:pPr>
      <w:r w:rsidRPr="003E4E4E">
        <w:rPr>
          <w:rFonts w:ascii="Times New Roman" w:hAnsi="Times New Roman" w:cs="Times New Roman"/>
          <w:b/>
          <w:bCs/>
          <w:sz w:val="24"/>
          <w:szCs w:val="24"/>
          <w:lang w:val="en-US"/>
        </w:rPr>
        <w:t>Powers of the Court</w:t>
      </w: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bCs/>
          <w:sz w:val="24"/>
          <w:szCs w:val="24"/>
          <w:lang w:val="en-US"/>
        </w:rPr>
        <w:t>[21]</w:t>
      </w:r>
      <w:r>
        <w:rPr>
          <w:rFonts w:ascii="Times New Roman" w:hAnsi="Times New Roman" w:cs="Times New Roman"/>
          <w:bCs/>
          <w:sz w:val="24"/>
          <w:szCs w:val="24"/>
          <w:lang w:val="en-US"/>
        </w:rPr>
        <w:tab/>
      </w:r>
      <w:r w:rsidR="003E4E4E" w:rsidRPr="003E4E4E">
        <w:rPr>
          <w:rFonts w:ascii="Times New Roman" w:hAnsi="Times New Roman" w:cs="Times New Roman"/>
          <w:bCs/>
          <w:sz w:val="24"/>
          <w:szCs w:val="24"/>
          <w:lang w:val="en-US"/>
        </w:rPr>
        <w:t>Appeals before this Court are by way of</w:t>
      </w:r>
      <w:r w:rsidR="003E4E4E" w:rsidRPr="003E4E4E">
        <w:rPr>
          <w:rFonts w:ascii="Times New Roman" w:hAnsi="Times New Roman" w:cs="Times New Roman"/>
          <w:sz w:val="24"/>
          <w:szCs w:val="24"/>
          <w:lang w:val="en-US"/>
        </w:rPr>
        <w:t xml:space="preserve"> re-hearing, and this Court is vested with the same powers as the Supreme Court of Seychelles and of the Court of Appeal in England </w:t>
      </w:r>
      <w:proofErr w:type="gramStart"/>
      <w:r w:rsidR="003E4E4E" w:rsidRPr="003E4E4E">
        <w:rPr>
          <w:rFonts w:ascii="Times New Roman" w:hAnsi="Times New Roman" w:cs="Times New Roman"/>
          <w:sz w:val="24"/>
          <w:szCs w:val="24"/>
          <w:lang w:val="en-US"/>
        </w:rPr>
        <w:t>for the purpose of</w:t>
      </w:r>
      <w:proofErr w:type="gramEnd"/>
      <w:r w:rsidR="003E4E4E" w:rsidRPr="003E4E4E">
        <w:rPr>
          <w:rFonts w:ascii="Times New Roman" w:hAnsi="Times New Roman" w:cs="Times New Roman"/>
          <w:sz w:val="24"/>
          <w:szCs w:val="24"/>
          <w:lang w:val="en-US"/>
        </w:rPr>
        <w:t xml:space="preserve"> the said re-hearing. (See </w:t>
      </w:r>
      <w:r w:rsidR="003E4E4E" w:rsidRPr="003E4E4E">
        <w:rPr>
          <w:rFonts w:ascii="Times New Roman" w:hAnsi="Times New Roman" w:cs="Times New Roman"/>
          <w:b/>
          <w:bCs/>
          <w:i/>
          <w:iCs/>
          <w:sz w:val="24"/>
          <w:szCs w:val="24"/>
          <w:lang w:val="en-US"/>
        </w:rPr>
        <w:t xml:space="preserve">Rule 31 (1) and (3) of the Seychelles Court of Appeal Rules; Section 12(3) of the Courts Act, Cap. 52; </w:t>
      </w:r>
      <w:r w:rsidR="003E4E4E" w:rsidRPr="003E4E4E">
        <w:rPr>
          <w:rFonts w:ascii="Times New Roman" w:hAnsi="Times New Roman" w:cs="Times New Roman"/>
          <w:sz w:val="24"/>
          <w:szCs w:val="24"/>
          <w:lang w:val="en-US"/>
        </w:rPr>
        <w:t xml:space="preserve">and </w:t>
      </w:r>
      <w:r w:rsidR="003E4E4E" w:rsidRPr="003E4E4E">
        <w:rPr>
          <w:rFonts w:ascii="Times New Roman" w:hAnsi="Times New Roman" w:cs="Times New Roman"/>
          <w:b/>
          <w:bCs/>
          <w:i/>
          <w:iCs/>
          <w:sz w:val="24"/>
          <w:szCs w:val="24"/>
          <w:lang w:val="en-US"/>
        </w:rPr>
        <w:t>Article 120(3) of the Constitution of Seychelles</w:t>
      </w:r>
      <w:r w:rsidR="003E4E4E" w:rsidRPr="003E4E4E">
        <w:rPr>
          <w:rFonts w:ascii="Times New Roman" w:hAnsi="Times New Roman" w:cs="Times New Roman"/>
          <w:sz w:val="24"/>
          <w:szCs w:val="24"/>
          <w:lang w:val="en-US"/>
        </w:rPr>
        <w:t>)</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725544" w:rsidP="00725544">
      <w:pPr>
        <w:spacing w:line="36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[22]</w:t>
      </w:r>
      <w:r>
        <w:rPr>
          <w:rFonts w:ascii="Times New Roman" w:hAnsi="Times New Roman" w:cs="Times New Roman"/>
          <w:bCs/>
          <w:sz w:val="24"/>
          <w:szCs w:val="24"/>
          <w:lang w:val="en-US"/>
        </w:rPr>
        <w:tab/>
      </w:r>
      <w:r w:rsidR="003E4E4E" w:rsidRPr="003E4E4E">
        <w:rPr>
          <w:rFonts w:ascii="Times New Roman" w:hAnsi="Times New Roman" w:cs="Times New Roman"/>
          <w:bCs/>
          <w:sz w:val="24"/>
          <w:szCs w:val="24"/>
          <w:lang w:val="en-US"/>
        </w:rPr>
        <w:t xml:space="preserve">Importantly, this Court may dismiss an appeal if it considers that no substantial </w:t>
      </w:r>
      <w:proofErr w:type="gramStart"/>
      <w:r w:rsidR="003E4E4E" w:rsidRPr="003E4E4E">
        <w:rPr>
          <w:rFonts w:ascii="Times New Roman" w:hAnsi="Times New Roman" w:cs="Times New Roman"/>
          <w:bCs/>
          <w:sz w:val="24"/>
          <w:szCs w:val="24"/>
          <w:lang w:val="en-US"/>
        </w:rPr>
        <w:t>miscarriage of justice</w:t>
      </w:r>
      <w:proofErr w:type="gramEnd"/>
      <w:r w:rsidR="003E4E4E" w:rsidRPr="003E4E4E">
        <w:rPr>
          <w:rFonts w:ascii="Times New Roman" w:hAnsi="Times New Roman" w:cs="Times New Roman"/>
          <w:bCs/>
          <w:sz w:val="24"/>
          <w:szCs w:val="24"/>
          <w:lang w:val="en-US"/>
        </w:rPr>
        <w:t xml:space="preserve"> has occurred even though the point in question has been or may be decided in </w:t>
      </w:r>
      <w:proofErr w:type="spellStart"/>
      <w:r w:rsidR="003E4E4E" w:rsidRPr="003E4E4E">
        <w:rPr>
          <w:rFonts w:ascii="Times New Roman" w:hAnsi="Times New Roman" w:cs="Times New Roman"/>
          <w:bCs/>
          <w:sz w:val="24"/>
          <w:szCs w:val="24"/>
          <w:lang w:val="en-US"/>
        </w:rPr>
        <w:t>favour</w:t>
      </w:r>
      <w:proofErr w:type="spellEnd"/>
      <w:r w:rsidR="003E4E4E" w:rsidRPr="003E4E4E">
        <w:rPr>
          <w:rFonts w:ascii="Times New Roman" w:hAnsi="Times New Roman" w:cs="Times New Roman"/>
          <w:bCs/>
          <w:sz w:val="24"/>
          <w:szCs w:val="24"/>
          <w:lang w:val="en-US"/>
        </w:rPr>
        <w:t xml:space="preserve"> of the Appellant. (See the proviso to </w:t>
      </w:r>
      <w:r w:rsidR="003E4E4E" w:rsidRPr="003E4E4E">
        <w:rPr>
          <w:rFonts w:ascii="Times New Roman" w:hAnsi="Times New Roman" w:cs="Times New Roman"/>
          <w:b/>
          <w:i/>
          <w:iCs/>
          <w:sz w:val="24"/>
          <w:szCs w:val="24"/>
          <w:lang w:val="en-US"/>
        </w:rPr>
        <w:t xml:space="preserve">Rule 31 (5) </w:t>
      </w:r>
      <w:r w:rsidR="003E4E4E" w:rsidRPr="003E4E4E">
        <w:rPr>
          <w:rFonts w:ascii="Times New Roman" w:hAnsi="Times New Roman" w:cs="Times New Roman"/>
          <w:bCs/>
          <w:sz w:val="24"/>
          <w:szCs w:val="24"/>
          <w:lang w:val="en-US"/>
        </w:rPr>
        <w:t>of the Rules of this Court).</w:t>
      </w:r>
    </w:p>
    <w:p w:rsidR="003E4E4E" w:rsidRPr="003E4E4E" w:rsidRDefault="003E4E4E" w:rsidP="003E4E4E">
      <w:pPr>
        <w:spacing w:line="360" w:lineRule="auto"/>
        <w:jc w:val="both"/>
        <w:outlineLvl w:val="2"/>
        <w:rPr>
          <w:rFonts w:ascii="Times New Roman" w:hAnsi="Times New Roman" w:cs="Times New Roman"/>
          <w:b/>
          <w:bCs/>
          <w:sz w:val="24"/>
          <w:szCs w:val="24"/>
          <w:lang w:val="en-US"/>
        </w:rPr>
      </w:pPr>
      <w:r w:rsidRPr="003E4E4E">
        <w:rPr>
          <w:rFonts w:ascii="Times New Roman" w:hAnsi="Times New Roman" w:cs="Times New Roman"/>
          <w:b/>
          <w:bCs/>
          <w:sz w:val="24"/>
          <w:szCs w:val="24"/>
          <w:lang w:val="en-US"/>
        </w:rPr>
        <w:t>Ground 1</w:t>
      </w: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essence of Ground 1 is that the learned trial </w:t>
      </w:r>
      <w:proofErr w:type="spellStart"/>
      <w:r w:rsidR="003E4E4E" w:rsidRPr="003E4E4E">
        <w:rPr>
          <w:rFonts w:ascii="Times New Roman" w:hAnsi="Times New Roman" w:cs="Times New Roman"/>
          <w:sz w:val="24"/>
          <w:szCs w:val="24"/>
          <w:lang w:val="en-US"/>
        </w:rPr>
        <w:t>judged</w:t>
      </w:r>
      <w:proofErr w:type="spellEnd"/>
      <w:r w:rsidR="003E4E4E" w:rsidRPr="003E4E4E">
        <w:rPr>
          <w:rFonts w:ascii="Times New Roman" w:hAnsi="Times New Roman" w:cs="Times New Roman"/>
          <w:sz w:val="24"/>
          <w:szCs w:val="24"/>
          <w:lang w:val="en-US"/>
        </w:rPr>
        <w:t xml:space="preserve"> erred when he found that the Appellant had </w:t>
      </w:r>
      <w:proofErr w:type="gramStart"/>
      <w:r w:rsidR="003E4E4E" w:rsidRPr="003E4E4E">
        <w:rPr>
          <w:rFonts w:ascii="Times New Roman" w:hAnsi="Times New Roman" w:cs="Times New Roman"/>
          <w:sz w:val="24"/>
          <w:szCs w:val="24"/>
          <w:lang w:val="en-US"/>
        </w:rPr>
        <w:t>neither established</w:t>
      </w:r>
      <w:proofErr w:type="gramEnd"/>
      <w:r w:rsidR="003E4E4E" w:rsidRPr="003E4E4E">
        <w:rPr>
          <w:rFonts w:ascii="Times New Roman" w:hAnsi="Times New Roman" w:cs="Times New Roman"/>
          <w:sz w:val="24"/>
          <w:szCs w:val="24"/>
          <w:lang w:val="en-US"/>
        </w:rPr>
        <w:t xml:space="preserve">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nor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The Appellant asserts that both </w:t>
      </w:r>
      <w:proofErr w:type="spellStart"/>
      <w:r w:rsidR="003E4E4E" w:rsidRPr="003E4E4E">
        <w:rPr>
          <w:rFonts w:ascii="Times New Roman" w:hAnsi="Times New Roman" w:cs="Times New Roman"/>
          <w:sz w:val="24"/>
          <w:szCs w:val="24"/>
          <w:lang w:val="en-US"/>
        </w:rPr>
        <w:t>defences</w:t>
      </w:r>
      <w:proofErr w:type="spellEnd"/>
      <w:r w:rsidR="003E4E4E" w:rsidRPr="003E4E4E">
        <w:rPr>
          <w:rFonts w:ascii="Times New Roman" w:hAnsi="Times New Roman" w:cs="Times New Roman"/>
          <w:sz w:val="24"/>
          <w:szCs w:val="24"/>
          <w:lang w:val="en-US"/>
        </w:rPr>
        <w:t xml:space="preserve"> ought to have succeeded based on the evidence availed and the law applicable.</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725544" w:rsidP="00725544">
      <w:pPr>
        <w:spacing w:line="36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[24]</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In Seychelles, the law on civil defamation is governed by English Law</w:t>
      </w:r>
      <w:proofErr w:type="gramEnd"/>
      <w:r w:rsidR="003E4E4E" w:rsidRPr="003E4E4E">
        <w:rPr>
          <w:rFonts w:ascii="Times New Roman" w:hAnsi="Times New Roman" w:cs="Times New Roman"/>
          <w:sz w:val="24"/>
          <w:szCs w:val="24"/>
          <w:lang w:val="en-US"/>
        </w:rPr>
        <w:t xml:space="preserve">. In this regard, </w:t>
      </w:r>
      <w:r w:rsidR="003E4E4E" w:rsidRPr="003E4E4E">
        <w:rPr>
          <w:rFonts w:ascii="Times New Roman" w:hAnsi="Times New Roman" w:cs="Times New Roman"/>
          <w:b/>
          <w:bCs/>
          <w:sz w:val="24"/>
          <w:szCs w:val="24"/>
          <w:lang w:val="en-US"/>
        </w:rPr>
        <w:t xml:space="preserve">Article 1383(3) of the Civil Code of Seychelles Act, Cap. </w:t>
      </w:r>
      <w:proofErr w:type="gramStart"/>
      <w:r w:rsidR="003E4E4E" w:rsidRPr="003E4E4E">
        <w:rPr>
          <w:rFonts w:ascii="Times New Roman" w:hAnsi="Times New Roman" w:cs="Times New Roman"/>
          <w:b/>
          <w:bCs/>
          <w:sz w:val="24"/>
          <w:szCs w:val="24"/>
          <w:lang w:val="en-US"/>
        </w:rPr>
        <w:t>33</w:t>
      </w:r>
      <w:proofErr w:type="gramEnd"/>
      <w:r w:rsidR="003E4E4E" w:rsidRPr="003E4E4E">
        <w:rPr>
          <w:rFonts w:ascii="Times New Roman" w:hAnsi="Times New Roman" w:cs="Times New Roman"/>
          <w:b/>
          <w:bCs/>
          <w:sz w:val="24"/>
          <w:szCs w:val="24"/>
          <w:lang w:val="en-US"/>
        </w:rPr>
        <w:t xml:space="preserve"> </w:t>
      </w:r>
      <w:r w:rsidR="003E4E4E" w:rsidRPr="003E4E4E">
        <w:rPr>
          <w:rFonts w:ascii="Times New Roman" w:hAnsi="Times New Roman" w:cs="Times New Roman"/>
          <w:sz w:val="24"/>
          <w:szCs w:val="24"/>
          <w:lang w:val="en-US"/>
        </w:rPr>
        <w:t xml:space="preserve">(hereinafter the </w:t>
      </w:r>
      <w:r w:rsidR="003E4E4E" w:rsidRPr="003E4E4E">
        <w:rPr>
          <w:rFonts w:ascii="Times New Roman" w:hAnsi="Times New Roman" w:cs="Times New Roman"/>
          <w:b/>
          <w:bCs/>
          <w:sz w:val="24"/>
          <w:szCs w:val="24"/>
          <w:lang w:val="en-US"/>
        </w:rPr>
        <w:t>‘Civil Code’</w:t>
      </w:r>
      <w:r w:rsidR="003E4E4E" w:rsidRPr="003E4E4E">
        <w:rPr>
          <w:rFonts w:ascii="Times New Roman" w:hAnsi="Times New Roman" w:cs="Times New Roman"/>
          <w:sz w:val="24"/>
          <w:szCs w:val="24"/>
          <w:lang w:val="en-US"/>
        </w:rPr>
        <w:t>)</w:t>
      </w:r>
      <w:r w:rsidR="003E4E4E" w:rsidRPr="003E4E4E">
        <w:rPr>
          <w:rFonts w:ascii="Times New Roman" w:hAnsi="Times New Roman" w:cs="Times New Roman"/>
          <w:b/>
          <w:bCs/>
          <w:sz w:val="24"/>
          <w:szCs w:val="24"/>
          <w:lang w:val="en-US"/>
        </w:rPr>
        <w:t xml:space="preserve"> </w:t>
      </w:r>
      <w:r w:rsidR="003E4E4E" w:rsidRPr="003E4E4E">
        <w:rPr>
          <w:rFonts w:ascii="Times New Roman" w:hAnsi="Times New Roman" w:cs="Times New Roman"/>
          <w:sz w:val="24"/>
          <w:szCs w:val="24"/>
          <w:lang w:val="en-US"/>
        </w:rPr>
        <w:t>provides that:</w:t>
      </w:r>
    </w:p>
    <w:p w:rsidR="003E4E4E" w:rsidRPr="003E4E4E" w:rsidRDefault="003E4E4E" w:rsidP="00725544">
      <w:pPr>
        <w:spacing w:line="360" w:lineRule="auto"/>
        <w:ind w:left="720" w:right="284"/>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The provisions of this article and of article 1382 of this Code shall not apply to the civil law of </w:t>
      </w:r>
      <w:proofErr w:type="gramStart"/>
      <w:r w:rsidRPr="003E4E4E">
        <w:rPr>
          <w:rFonts w:ascii="Times New Roman" w:hAnsi="Times New Roman" w:cs="Times New Roman"/>
          <w:sz w:val="24"/>
          <w:szCs w:val="24"/>
          <w:lang w:val="en-US"/>
        </w:rPr>
        <w:t xml:space="preserve">defamation </w:t>
      </w:r>
      <w:r w:rsidRPr="003E4E4E">
        <w:rPr>
          <w:rFonts w:ascii="Times New Roman" w:hAnsi="Times New Roman" w:cs="Times New Roman"/>
          <w:sz w:val="24"/>
          <w:szCs w:val="24"/>
          <w:u w:val="single"/>
          <w:lang w:val="en-US"/>
        </w:rPr>
        <w:t>which</w:t>
      </w:r>
      <w:proofErr w:type="gramEnd"/>
      <w:r w:rsidRPr="003E4E4E">
        <w:rPr>
          <w:rFonts w:ascii="Times New Roman" w:hAnsi="Times New Roman" w:cs="Times New Roman"/>
          <w:sz w:val="24"/>
          <w:szCs w:val="24"/>
          <w:u w:val="single"/>
          <w:lang w:val="en-US"/>
        </w:rPr>
        <w:t xml:space="preserve"> shall be governed by English law</w:t>
      </w:r>
      <w:r w:rsidRPr="003E4E4E">
        <w:rPr>
          <w:rFonts w:ascii="Times New Roman" w:hAnsi="Times New Roman" w:cs="Times New Roman"/>
          <w:sz w:val="24"/>
          <w:szCs w:val="24"/>
          <w:lang w:val="en-US"/>
        </w:rPr>
        <w:t>.</w:t>
      </w:r>
    </w:p>
    <w:p w:rsidR="003E4E4E" w:rsidRPr="003E4E4E" w:rsidRDefault="003E4E4E" w:rsidP="003E4E4E">
      <w:pPr>
        <w:spacing w:line="360" w:lineRule="auto"/>
        <w:jc w:val="both"/>
        <w:outlineLvl w:val="3"/>
        <w:rPr>
          <w:rFonts w:ascii="Times New Roman" w:hAnsi="Times New Roman" w:cs="Times New Roman"/>
          <w:b/>
          <w:bCs/>
          <w:sz w:val="4"/>
          <w:szCs w:val="4"/>
          <w:u w:val="single"/>
          <w:lang w:val="en-US"/>
        </w:rPr>
      </w:pPr>
    </w:p>
    <w:p w:rsidR="003E4E4E" w:rsidRPr="003E4E4E" w:rsidRDefault="003E4E4E" w:rsidP="003E4E4E">
      <w:pPr>
        <w:spacing w:line="360" w:lineRule="auto"/>
        <w:jc w:val="both"/>
        <w:outlineLvl w:val="3"/>
        <w:rPr>
          <w:rFonts w:ascii="Times New Roman" w:hAnsi="Times New Roman" w:cs="Times New Roman"/>
          <w:b/>
          <w:bCs/>
          <w:sz w:val="24"/>
          <w:szCs w:val="24"/>
          <w:u w:val="single"/>
          <w:lang w:val="en-US"/>
        </w:rPr>
      </w:pPr>
      <w:r w:rsidRPr="003E4E4E">
        <w:rPr>
          <w:rFonts w:ascii="Times New Roman" w:hAnsi="Times New Roman" w:cs="Times New Roman"/>
          <w:b/>
          <w:bCs/>
          <w:sz w:val="24"/>
          <w:szCs w:val="24"/>
          <w:u w:val="single"/>
          <w:lang w:val="en-US"/>
        </w:rPr>
        <w:t xml:space="preserve">The </w:t>
      </w:r>
      <w:proofErr w:type="spellStart"/>
      <w:r w:rsidRPr="003E4E4E">
        <w:rPr>
          <w:rFonts w:ascii="Times New Roman" w:hAnsi="Times New Roman" w:cs="Times New Roman"/>
          <w:b/>
          <w:bCs/>
          <w:sz w:val="24"/>
          <w:szCs w:val="24"/>
          <w:u w:val="single"/>
          <w:lang w:val="en-US"/>
        </w:rPr>
        <w:t>defence</w:t>
      </w:r>
      <w:proofErr w:type="spellEnd"/>
      <w:r w:rsidRPr="003E4E4E">
        <w:rPr>
          <w:rFonts w:ascii="Times New Roman" w:hAnsi="Times New Roman" w:cs="Times New Roman"/>
          <w:b/>
          <w:bCs/>
          <w:sz w:val="24"/>
          <w:szCs w:val="24"/>
          <w:u w:val="single"/>
          <w:lang w:val="en-US"/>
        </w:rPr>
        <w:t xml:space="preserve"> of Justification</w:t>
      </w:r>
    </w:p>
    <w:p w:rsidR="003E4E4E" w:rsidRDefault="00725544" w:rsidP="00725544">
      <w:pPr>
        <w:spacing w:line="360" w:lineRule="auto"/>
        <w:ind w:left="720" w:hanging="720"/>
        <w:jc w:val="both"/>
        <w:rPr>
          <w:rFonts w:ascii="Times New Roman" w:hAnsi="Times New Roman" w:cs="Times New Roman"/>
          <w:b/>
          <w:bCs/>
          <w:i/>
          <w:iCs/>
          <w:sz w:val="24"/>
          <w:szCs w:val="24"/>
          <w:lang w:val="en-US"/>
        </w:rPr>
      </w:pPr>
      <w:r>
        <w:rPr>
          <w:rFonts w:ascii="Times New Roman" w:hAnsi="Times New Roman" w:cs="Times New Roman"/>
          <w:sz w:val="24"/>
          <w:szCs w:val="24"/>
          <w:lang w:val="en-US"/>
        </w:rPr>
        <w:lastRenderedPageBreak/>
        <w:t>[26]</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(also termed ‘truth’) is that the words complained of as defamatory were true in substance and fact. </w:t>
      </w:r>
      <w:r w:rsidR="003E4E4E" w:rsidRPr="003E4E4E">
        <w:rPr>
          <w:rFonts w:ascii="Times New Roman" w:hAnsi="Times New Roman" w:cs="Times New Roman"/>
          <w:b/>
          <w:bCs/>
          <w:i/>
          <w:iCs/>
          <w:sz w:val="24"/>
          <w:szCs w:val="24"/>
          <w:lang w:val="en-US"/>
        </w:rPr>
        <w:t>Halsbury’s Laws of England, para. 82 in Vol. 28 (Reissue)</w:t>
      </w:r>
    </w:p>
    <w:p w:rsidR="00725544" w:rsidRPr="003E4E4E" w:rsidRDefault="00725544" w:rsidP="00725544">
      <w:pPr>
        <w:spacing w:line="360" w:lineRule="auto"/>
        <w:ind w:left="720" w:hanging="720"/>
        <w:jc w:val="both"/>
        <w:rPr>
          <w:rFonts w:ascii="Times New Roman" w:hAnsi="Times New Roman" w:cs="Times New Roman"/>
          <w:b/>
          <w:bCs/>
          <w:i/>
          <w:iCs/>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Defendant bears the burden of proving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The Plaintiff does not have to prove that the defamatory matter was untrue. (</w:t>
      </w:r>
      <w:proofErr w:type="spellStart"/>
      <w:r w:rsidR="003E4E4E" w:rsidRPr="003E4E4E">
        <w:rPr>
          <w:rFonts w:ascii="Times New Roman" w:hAnsi="Times New Roman" w:cs="Times New Roman"/>
          <w:b/>
          <w:bCs/>
          <w:sz w:val="24"/>
          <w:szCs w:val="24"/>
          <w:lang w:val="en-US"/>
        </w:rPr>
        <w:t>Gatley</w:t>
      </w:r>
      <w:proofErr w:type="spellEnd"/>
      <w:r w:rsidR="003E4E4E" w:rsidRPr="003E4E4E">
        <w:rPr>
          <w:rFonts w:ascii="Times New Roman" w:hAnsi="Times New Roman" w:cs="Times New Roman"/>
          <w:b/>
          <w:bCs/>
          <w:sz w:val="24"/>
          <w:szCs w:val="24"/>
          <w:lang w:val="en-US"/>
        </w:rPr>
        <w:t xml:space="preserve"> on Libel and Slander, 5</w:t>
      </w:r>
      <w:r w:rsidR="003E4E4E" w:rsidRPr="003E4E4E">
        <w:rPr>
          <w:rFonts w:ascii="Times New Roman" w:hAnsi="Times New Roman" w:cs="Times New Roman"/>
          <w:b/>
          <w:bCs/>
          <w:sz w:val="24"/>
          <w:szCs w:val="24"/>
          <w:vertAlign w:val="superscript"/>
          <w:lang w:val="en-US"/>
        </w:rPr>
        <w:t>th</w:t>
      </w:r>
      <w:r w:rsidR="003E4E4E" w:rsidRPr="003E4E4E">
        <w:rPr>
          <w:rFonts w:ascii="Times New Roman" w:hAnsi="Times New Roman" w:cs="Times New Roman"/>
          <w:b/>
          <w:bCs/>
          <w:sz w:val="24"/>
          <w:szCs w:val="24"/>
          <w:lang w:val="en-US"/>
        </w:rPr>
        <w:t xml:space="preserve"> Edition, Sweet &amp; Maxwell, 1960, at p. 154</w:t>
      </w:r>
      <w:r w:rsidR="003E4E4E" w:rsidRPr="003E4E4E">
        <w:rPr>
          <w:rFonts w:ascii="Times New Roman" w:hAnsi="Times New Roman" w:cs="Times New Roman"/>
          <w:sz w:val="24"/>
          <w:szCs w:val="24"/>
          <w:lang w:val="en-US"/>
        </w:rPr>
        <w:t>)</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 note that the impugned article </w:t>
      </w:r>
      <w:proofErr w:type="gramStart"/>
      <w:r w:rsidR="003E4E4E" w:rsidRPr="003E4E4E">
        <w:rPr>
          <w:rFonts w:ascii="Times New Roman" w:hAnsi="Times New Roman" w:cs="Times New Roman"/>
          <w:sz w:val="24"/>
          <w:szCs w:val="24"/>
          <w:lang w:val="en-US"/>
        </w:rPr>
        <w:t>was, for the most part, worded</w:t>
      </w:r>
      <w:proofErr w:type="gramEnd"/>
      <w:r w:rsidR="003E4E4E" w:rsidRPr="003E4E4E">
        <w:rPr>
          <w:rFonts w:ascii="Times New Roman" w:hAnsi="Times New Roman" w:cs="Times New Roman"/>
          <w:sz w:val="24"/>
          <w:szCs w:val="24"/>
          <w:lang w:val="en-US"/>
        </w:rPr>
        <w:t xml:space="preserve"> as a report of allegations made by a one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rather than as a report of Mr. </w:t>
      </w:r>
      <w:proofErr w:type="spellStart"/>
      <w:r w:rsidR="003E4E4E" w:rsidRPr="003E4E4E">
        <w:rPr>
          <w:rFonts w:ascii="Times New Roman" w:hAnsi="Times New Roman" w:cs="Times New Roman"/>
          <w:sz w:val="24"/>
          <w:szCs w:val="24"/>
          <w:lang w:val="en-US"/>
        </w:rPr>
        <w:t>Deuja’s</w:t>
      </w:r>
      <w:proofErr w:type="spellEnd"/>
      <w:r w:rsidR="003E4E4E" w:rsidRPr="003E4E4E">
        <w:rPr>
          <w:rFonts w:ascii="Times New Roman" w:hAnsi="Times New Roman" w:cs="Times New Roman"/>
          <w:sz w:val="24"/>
          <w:szCs w:val="24"/>
          <w:lang w:val="en-US"/>
        </w:rPr>
        <w:t xml:space="preserve"> allegations as statements of fact. In light of this, the important question is whether in proving justification within the context of this case/appeal, the Appellant must prove the truth of the corruption itself, or only the truth of their having received information from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about the Respondent’s alleged corruption.</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To succeed as regards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the </w:t>
      </w:r>
      <w:bookmarkStart w:id="2" w:name="_Hlk58504930"/>
      <w:r w:rsidR="003E4E4E" w:rsidRPr="003E4E4E">
        <w:rPr>
          <w:rFonts w:ascii="Times New Roman" w:hAnsi="Times New Roman" w:cs="Times New Roman"/>
          <w:sz w:val="24"/>
          <w:szCs w:val="24"/>
          <w:lang w:val="en-US"/>
        </w:rPr>
        <w:t xml:space="preserve">Appellant had to prove that the Respondent had indeed received the alleged bribe – </w:t>
      </w:r>
      <w:proofErr w:type="gramStart"/>
      <w:r w:rsidR="003E4E4E" w:rsidRPr="003E4E4E">
        <w:rPr>
          <w:rFonts w:ascii="Times New Roman" w:hAnsi="Times New Roman" w:cs="Times New Roman"/>
          <w:sz w:val="24"/>
          <w:szCs w:val="24"/>
          <w:lang w:val="en-US"/>
        </w:rPr>
        <w:t xml:space="preserve">not just that he had been informed by Mr. </w:t>
      </w:r>
      <w:proofErr w:type="spellStart"/>
      <w:r w:rsidR="003E4E4E" w:rsidRPr="003E4E4E">
        <w:rPr>
          <w:rFonts w:ascii="Times New Roman" w:hAnsi="Times New Roman" w:cs="Times New Roman"/>
          <w:sz w:val="24"/>
          <w:szCs w:val="24"/>
          <w:lang w:val="en-US"/>
        </w:rPr>
        <w:t>Deuja</w:t>
      </w:r>
      <w:proofErr w:type="spellEnd"/>
      <w:proofErr w:type="gramEnd"/>
      <w:r w:rsidR="003E4E4E" w:rsidRPr="003E4E4E">
        <w:rPr>
          <w:rFonts w:ascii="Times New Roman" w:hAnsi="Times New Roman" w:cs="Times New Roman"/>
          <w:sz w:val="24"/>
          <w:szCs w:val="24"/>
          <w:lang w:val="en-US"/>
        </w:rPr>
        <w:t xml:space="preserve"> that the Respondent </w:t>
      </w:r>
      <w:bookmarkEnd w:id="2"/>
      <w:r w:rsidR="003E4E4E" w:rsidRPr="003E4E4E">
        <w:rPr>
          <w:rFonts w:ascii="Times New Roman" w:hAnsi="Times New Roman" w:cs="Times New Roman"/>
          <w:sz w:val="24"/>
          <w:szCs w:val="24"/>
          <w:lang w:val="en-US"/>
        </w:rPr>
        <w:t xml:space="preserve">had received a bribe. What is defamatory are the statements to the effect that the Respondent had been corrupt; and the Appellant’s republication of those statements within the </w:t>
      </w:r>
      <w:r w:rsidR="003E4E4E" w:rsidRPr="003E4E4E">
        <w:rPr>
          <w:rFonts w:ascii="Times New Roman" w:hAnsi="Times New Roman" w:cs="Times New Roman"/>
          <w:i/>
          <w:iCs/>
          <w:sz w:val="24"/>
          <w:szCs w:val="24"/>
          <w:lang w:val="en-US"/>
        </w:rPr>
        <w:t>Seychelles Weekly</w:t>
      </w:r>
      <w:r w:rsidR="003E4E4E" w:rsidRPr="003E4E4E">
        <w:rPr>
          <w:rFonts w:ascii="Times New Roman" w:hAnsi="Times New Roman" w:cs="Times New Roman"/>
          <w:sz w:val="24"/>
          <w:szCs w:val="24"/>
          <w:lang w:val="en-US"/>
        </w:rPr>
        <w:t>, even as allegations and not statements of fact, constituted defamation.</w:t>
      </w:r>
    </w:p>
    <w:p w:rsidR="003E4E4E" w:rsidRDefault="00725544" w:rsidP="00725544">
      <w:pPr>
        <w:spacing w:line="36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[30]</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According to the persuasive authority of </w:t>
      </w:r>
      <w:r w:rsidR="003E4E4E" w:rsidRPr="003E4E4E">
        <w:rPr>
          <w:rFonts w:ascii="Times New Roman" w:hAnsi="Times New Roman" w:cs="Times New Roman"/>
          <w:b/>
          <w:bCs/>
          <w:i/>
          <w:iCs/>
          <w:sz w:val="24"/>
          <w:szCs w:val="24"/>
          <w:lang w:val="en-US"/>
        </w:rPr>
        <w:t xml:space="preserve">United Africa Press Ltd v. </w:t>
      </w:r>
      <w:proofErr w:type="spellStart"/>
      <w:r w:rsidR="003E4E4E" w:rsidRPr="003E4E4E">
        <w:rPr>
          <w:rFonts w:ascii="Times New Roman" w:hAnsi="Times New Roman" w:cs="Times New Roman"/>
          <w:b/>
          <w:bCs/>
          <w:i/>
          <w:iCs/>
          <w:sz w:val="24"/>
          <w:szCs w:val="24"/>
          <w:lang w:val="en-US"/>
        </w:rPr>
        <w:t>Zaverchand</w:t>
      </w:r>
      <w:proofErr w:type="spellEnd"/>
      <w:r w:rsidR="003E4E4E" w:rsidRPr="003E4E4E">
        <w:rPr>
          <w:rFonts w:ascii="Times New Roman" w:hAnsi="Times New Roman" w:cs="Times New Roman"/>
          <w:b/>
          <w:bCs/>
          <w:i/>
          <w:iCs/>
          <w:sz w:val="24"/>
          <w:szCs w:val="24"/>
          <w:lang w:val="en-US"/>
        </w:rPr>
        <w:t xml:space="preserve"> K Shah, </w:t>
      </w:r>
      <w:r w:rsidR="003E4E4E" w:rsidRPr="003E4E4E">
        <w:rPr>
          <w:rFonts w:ascii="Times New Roman" w:hAnsi="Times New Roman" w:cs="Times New Roman"/>
          <w:sz w:val="24"/>
          <w:szCs w:val="24"/>
          <w:lang w:val="en-US"/>
        </w:rPr>
        <w:t xml:space="preserve">a decision of the Court of Appeal of East Africa ([1964] 1 EA 336) where the defamation is an allegation that the Plaintiff committed an offence, the standard of proof regarding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to a defamation claim is generally higher than a mere preponderance of evidence, and “nothing less than clear evidence should suffice to establish an allegation of crime in justification of a libel.”</w:t>
      </w:r>
      <w:proofErr w:type="gramEnd"/>
      <w:r w:rsidR="003E4E4E" w:rsidRPr="003E4E4E">
        <w:rPr>
          <w:rFonts w:ascii="Times New Roman" w:hAnsi="Times New Roman" w:cs="Times New Roman"/>
          <w:sz w:val="24"/>
          <w:szCs w:val="24"/>
          <w:lang w:val="en-US"/>
        </w:rPr>
        <w:t xml:space="preserve"> This </w:t>
      </w:r>
      <w:proofErr w:type="gramStart"/>
      <w:r w:rsidR="003E4E4E" w:rsidRPr="003E4E4E">
        <w:rPr>
          <w:rFonts w:ascii="Times New Roman" w:hAnsi="Times New Roman" w:cs="Times New Roman"/>
          <w:sz w:val="24"/>
          <w:szCs w:val="24"/>
          <w:lang w:val="en-US"/>
        </w:rPr>
        <w:t>was followed</w:t>
      </w:r>
      <w:proofErr w:type="gramEnd"/>
      <w:r w:rsidR="003E4E4E" w:rsidRPr="003E4E4E">
        <w:rPr>
          <w:rFonts w:ascii="Times New Roman" w:hAnsi="Times New Roman" w:cs="Times New Roman"/>
          <w:sz w:val="24"/>
          <w:szCs w:val="24"/>
          <w:lang w:val="en-US"/>
        </w:rPr>
        <w:t xml:space="preserve"> by the Supreme Court of Uganda in </w:t>
      </w:r>
      <w:r w:rsidR="003E4E4E" w:rsidRPr="003E4E4E">
        <w:rPr>
          <w:rFonts w:ascii="Times New Roman" w:hAnsi="Times New Roman" w:cs="Times New Roman"/>
          <w:b/>
          <w:bCs/>
          <w:i/>
          <w:iCs/>
          <w:sz w:val="24"/>
          <w:szCs w:val="24"/>
          <w:lang w:val="en-US"/>
        </w:rPr>
        <w:t xml:space="preserve">Monitor Publications Ltd v. Ricky Nelson </w:t>
      </w:r>
      <w:proofErr w:type="spellStart"/>
      <w:r w:rsidR="003E4E4E" w:rsidRPr="003E4E4E">
        <w:rPr>
          <w:rFonts w:ascii="Times New Roman" w:hAnsi="Times New Roman" w:cs="Times New Roman"/>
          <w:b/>
          <w:bCs/>
          <w:i/>
          <w:iCs/>
          <w:sz w:val="24"/>
          <w:szCs w:val="24"/>
          <w:lang w:val="en-US"/>
        </w:rPr>
        <w:t>Asiimwe</w:t>
      </w:r>
      <w:proofErr w:type="spellEnd"/>
      <w:r w:rsidR="003E4E4E" w:rsidRPr="003E4E4E">
        <w:rPr>
          <w:rFonts w:ascii="Times New Roman" w:hAnsi="Times New Roman" w:cs="Times New Roman"/>
          <w:b/>
          <w:bCs/>
          <w:i/>
          <w:iCs/>
          <w:sz w:val="24"/>
          <w:szCs w:val="24"/>
          <w:lang w:val="en-US"/>
        </w:rPr>
        <w:t xml:space="preserve"> </w:t>
      </w:r>
      <w:r w:rsidR="003E4E4E" w:rsidRPr="003E4E4E">
        <w:rPr>
          <w:rFonts w:ascii="Times New Roman" w:hAnsi="Times New Roman" w:cs="Times New Roman"/>
          <w:sz w:val="24"/>
          <w:szCs w:val="24"/>
          <w:lang w:val="en-US"/>
        </w:rPr>
        <w:t xml:space="preserve">(Supreme Court Civil Appeal No. 16 of 2015).  In </w:t>
      </w:r>
      <w:proofErr w:type="spellStart"/>
      <w:r w:rsidR="003E4E4E" w:rsidRPr="003E4E4E">
        <w:rPr>
          <w:rFonts w:ascii="Times New Roman" w:hAnsi="Times New Roman" w:cs="Times New Roman"/>
          <w:b/>
          <w:bCs/>
          <w:i/>
          <w:iCs/>
          <w:sz w:val="24"/>
          <w:szCs w:val="24"/>
          <w:lang w:val="en-US"/>
        </w:rPr>
        <w:t>Bater</w:t>
      </w:r>
      <w:proofErr w:type="spellEnd"/>
      <w:r w:rsidR="003E4E4E" w:rsidRPr="003E4E4E">
        <w:rPr>
          <w:rFonts w:ascii="Times New Roman" w:hAnsi="Times New Roman" w:cs="Times New Roman"/>
          <w:b/>
          <w:bCs/>
          <w:i/>
          <w:iCs/>
          <w:sz w:val="24"/>
          <w:szCs w:val="24"/>
          <w:lang w:val="en-US"/>
        </w:rPr>
        <w:t xml:space="preserve"> v. </w:t>
      </w:r>
      <w:proofErr w:type="spellStart"/>
      <w:r w:rsidR="003E4E4E" w:rsidRPr="003E4E4E">
        <w:rPr>
          <w:rFonts w:ascii="Times New Roman" w:hAnsi="Times New Roman" w:cs="Times New Roman"/>
          <w:b/>
          <w:bCs/>
          <w:i/>
          <w:iCs/>
          <w:sz w:val="24"/>
          <w:szCs w:val="24"/>
          <w:lang w:val="en-US"/>
        </w:rPr>
        <w:t>Bater</w:t>
      </w:r>
      <w:proofErr w:type="spellEnd"/>
      <w:r w:rsidR="003E4E4E" w:rsidRPr="003E4E4E">
        <w:rPr>
          <w:rFonts w:ascii="Times New Roman" w:hAnsi="Times New Roman" w:cs="Times New Roman"/>
          <w:b/>
          <w:bCs/>
          <w:i/>
          <w:iCs/>
          <w:sz w:val="24"/>
          <w:szCs w:val="24"/>
          <w:lang w:val="en-US"/>
        </w:rPr>
        <w:t xml:space="preserve"> </w:t>
      </w:r>
      <w:r w:rsidR="003E4E4E" w:rsidRPr="003E4E4E">
        <w:rPr>
          <w:rFonts w:ascii="Times New Roman" w:hAnsi="Times New Roman" w:cs="Times New Roman"/>
          <w:sz w:val="24"/>
          <w:szCs w:val="24"/>
          <w:lang w:val="en-US"/>
        </w:rPr>
        <w:t xml:space="preserve">(8) ([1950] 2 All ER at 459), Lord Denning similarly stated that, “The more serious the allegation the higher the </w:t>
      </w:r>
      <w:r w:rsidR="003E4E4E" w:rsidRPr="003E4E4E">
        <w:rPr>
          <w:rFonts w:ascii="Times New Roman" w:hAnsi="Times New Roman" w:cs="Times New Roman"/>
          <w:sz w:val="24"/>
          <w:szCs w:val="24"/>
          <w:lang w:val="en-US"/>
        </w:rPr>
        <w:lastRenderedPageBreak/>
        <w:t>degree of probability required; but it need not in a civil case reach the very high standard required by the criminal law.”</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In the instant case, the impugned article accused the Respondent of conduct that, if proven, would amount to the offence of corruption contrary to Section 91 of the Penal Code Act.</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While the Appellant bore the burden of proving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to the standard above described, he failed to do so. The trial judge in fact notes within para. </w:t>
      </w:r>
      <w:proofErr w:type="gramStart"/>
      <w:r w:rsidR="003E4E4E" w:rsidRPr="003E4E4E">
        <w:rPr>
          <w:rFonts w:ascii="Times New Roman" w:hAnsi="Times New Roman" w:cs="Times New Roman"/>
          <w:sz w:val="24"/>
          <w:szCs w:val="24"/>
          <w:lang w:val="en-US"/>
        </w:rPr>
        <w:t>19</w:t>
      </w:r>
      <w:proofErr w:type="gramEnd"/>
      <w:r w:rsidR="003E4E4E" w:rsidRPr="003E4E4E">
        <w:rPr>
          <w:rFonts w:ascii="Times New Roman" w:hAnsi="Times New Roman" w:cs="Times New Roman"/>
          <w:sz w:val="24"/>
          <w:szCs w:val="24"/>
          <w:lang w:val="en-US"/>
        </w:rPr>
        <w:t xml:space="preserve"> of his judgment that the Appellant’s informant,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never testified although counsel for the Appellant had indicated that he would. The other witnesses called by the Appellant did not help his case either.</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Additionally, the video recording allegedly showing the Appellant’s informant handing over money (as a bribe) to a one Mrs. </w:t>
      </w:r>
      <w:proofErr w:type="spellStart"/>
      <w:r w:rsidR="003E4E4E" w:rsidRPr="003E4E4E">
        <w:rPr>
          <w:rFonts w:ascii="Times New Roman" w:hAnsi="Times New Roman" w:cs="Times New Roman"/>
          <w:sz w:val="24"/>
          <w:szCs w:val="24"/>
          <w:lang w:val="en-US"/>
        </w:rPr>
        <w:t>Vidot</w:t>
      </w:r>
      <w:proofErr w:type="spellEnd"/>
      <w:r w:rsidR="003E4E4E" w:rsidRPr="003E4E4E">
        <w:rPr>
          <w:rFonts w:ascii="Times New Roman" w:hAnsi="Times New Roman" w:cs="Times New Roman"/>
          <w:sz w:val="24"/>
          <w:szCs w:val="24"/>
          <w:lang w:val="en-US"/>
        </w:rPr>
        <w:t xml:space="preserve"> did not contain footage of the same money </w:t>
      </w:r>
      <w:proofErr w:type="gramStart"/>
      <w:r w:rsidR="003E4E4E" w:rsidRPr="003E4E4E">
        <w:rPr>
          <w:rFonts w:ascii="Times New Roman" w:hAnsi="Times New Roman" w:cs="Times New Roman"/>
          <w:sz w:val="24"/>
          <w:szCs w:val="24"/>
          <w:lang w:val="en-US"/>
        </w:rPr>
        <w:t>being handed over</w:t>
      </w:r>
      <w:proofErr w:type="gramEnd"/>
      <w:r w:rsidR="003E4E4E" w:rsidRPr="003E4E4E">
        <w:rPr>
          <w:rFonts w:ascii="Times New Roman" w:hAnsi="Times New Roman" w:cs="Times New Roman"/>
          <w:sz w:val="24"/>
          <w:szCs w:val="24"/>
          <w:lang w:val="en-US"/>
        </w:rPr>
        <w:t xml:space="preserve"> to the Respondent later as alleged.</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Appellant also failed to prove, at the very least, that the Respondent was a co-owner of </w:t>
      </w:r>
      <w:proofErr w:type="spellStart"/>
      <w:r w:rsidR="003E4E4E" w:rsidRPr="003E4E4E">
        <w:rPr>
          <w:rFonts w:ascii="Times New Roman" w:hAnsi="Times New Roman" w:cs="Times New Roman"/>
          <w:sz w:val="24"/>
          <w:szCs w:val="24"/>
          <w:lang w:val="en-US"/>
        </w:rPr>
        <w:t>Marpol</w:t>
      </w:r>
      <w:proofErr w:type="spellEnd"/>
      <w:r w:rsidR="003E4E4E" w:rsidRPr="003E4E4E">
        <w:rPr>
          <w:rFonts w:ascii="Times New Roman" w:hAnsi="Times New Roman" w:cs="Times New Roman"/>
          <w:sz w:val="24"/>
          <w:szCs w:val="24"/>
          <w:lang w:val="en-US"/>
        </w:rPr>
        <w:t xml:space="preserve"> Security Ltd – which a simple registry search might have confirmed or disproved.</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When substantiating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what has to be proven </w:t>
      </w:r>
      <w:proofErr w:type="gramStart"/>
      <w:r w:rsidR="003E4E4E" w:rsidRPr="003E4E4E">
        <w:rPr>
          <w:rFonts w:ascii="Times New Roman" w:hAnsi="Times New Roman" w:cs="Times New Roman"/>
          <w:sz w:val="24"/>
          <w:szCs w:val="24"/>
          <w:lang w:val="en-US"/>
        </w:rPr>
        <w:t>to be substantially</w:t>
      </w:r>
      <w:proofErr w:type="gramEnd"/>
      <w:r w:rsidR="003E4E4E" w:rsidRPr="003E4E4E">
        <w:rPr>
          <w:rFonts w:ascii="Times New Roman" w:hAnsi="Times New Roman" w:cs="Times New Roman"/>
          <w:sz w:val="24"/>
          <w:szCs w:val="24"/>
          <w:lang w:val="en-US"/>
        </w:rPr>
        <w:t xml:space="preserve"> true is the sting of the defamatory matter, not the substance of the entire document within which the libel lies. In this case, the sting of the libel lay in the imputation of corruption onto the Respondent himself, and </w:t>
      </w:r>
      <w:proofErr w:type="gramStart"/>
      <w:r w:rsidR="003E4E4E" w:rsidRPr="003E4E4E">
        <w:rPr>
          <w:rFonts w:ascii="Times New Roman" w:hAnsi="Times New Roman" w:cs="Times New Roman"/>
          <w:sz w:val="24"/>
          <w:szCs w:val="24"/>
          <w:lang w:val="en-US"/>
        </w:rPr>
        <w:t>it is the truth of that imputation that the Appellant failed to prove in substance</w:t>
      </w:r>
      <w:proofErr w:type="gramEnd"/>
      <w:r w:rsidR="003E4E4E" w:rsidRPr="003E4E4E">
        <w:rPr>
          <w:rFonts w:ascii="Times New Roman" w:hAnsi="Times New Roman" w:cs="Times New Roman"/>
          <w:sz w:val="24"/>
          <w:szCs w:val="24"/>
          <w:lang w:val="en-US"/>
        </w:rPr>
        <w:t>.</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Therefore, the Appellant did not adduce sufficient evidence to discharge their burden of proving that the Respondent had received a bribe. They </w:t>
      </w:r>
      <w:proofErr w:type="gramStart"/>
      <w:r w:rsidR="003E4E4E" w:rsidRPr="003E4E4E">
        <w:rPr>
          <w:rFonts w:ascii="Times New Roman" w:hAnsi="Times New Roman" w:cs="Times New Roman"/>
          <w:sz w:val="24"/>
          <w:szCs w:val="24"/>
          <w:lang w:val="en-US"/>
        </w:rPr>
        <w:t>did not, in fact, adduce</w:t>
      </w:r>
      <w:proofErr w:type="gramEnd"/>
      <w:r w:rsidR="003E4E4E" w:rsidRPr="003E4E4E">
        <w:rPr>
          <w:rFonts w:ascii="Times New Roman" w:hAnsi="Times New Roman" w:cs="Times New Roman"/>
          <w:sz w:val="24"/>
          <w:szCs w:val="24"/>
          <w:lang w:val="en-US"/>
        </w:rPr>
        <w:t xml:space="preserve"> any evidence to show that the Respondent was one of the owners of </w:t>
      </w:r>
      <w:proofErr w:type="spellStart"/>
      <w:r w:rsidR="003E4E4E" w:rsidRPr="003E4E4E">
        <w:rPr>
          <w:rFonts w:ascii="Times New Roman" w:hAnsi="Times New Roman" w:cs="Times New Roman"/>
          <w:i/>
          <w:iCs/>
          <w:sz w:val="24"/>
          <w:szCs w:val="24"/>
          <w:lang w:val="en-US"/>
        </w:rPr>
        <w:t>Marpol</w:t>
      </w:r>
      <w:proofErr w:type="spellEnd"/>
      <w:r w:rsidR="003E4E4E" w:rsidRPr="003E4E4E">
        <w:rPr>
          <w:rFonts w:ascii="Times New Roman" w:hAnsi="Times New Roman" w:cs="Times New Roman"/>
          <w:i/>
          <w:iCs/>
          <w:sz w:val="24"/>
          <w:szCs w:val="24"/>
          <w:lang w:val="en-US"/>
        </w:rPr>
        <w:t xml:space="preserve"> Security, </w:t>
      </w:r>
      <w:r w:rsidR="003E4E4E" w:rsidRPr="003E4E4E">
        <w:rPr>
          <w:rFonts w:ascii="Times New Roman" w:hAnsi="Times New Roman" w:cs="Times New Roman"/>
          <w:sz w:val="24"/>
          <w:szCs w:val="24"/>
          <w:lang w:val="en-US"/>
        </w:rPr>
        <w:t>the company at the heart of the scandal.</w:t>
      </w: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[37]</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Appellant therefore failed to establish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justification and in this regard, the appeal must fail.</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3E4E4E" w:rsidP="003E4E4E">
      <w:pPr>
        <w:spacing w:line="360" w:lineRule="auto"/>
        <w:jc w:val="both"/>
        <w:outlineLvl w:val="3"/>
        <w:rPr>
          <w:rFonts w:ascii="Times New Roman" w:hAnsi="Times New Roman" w:cs="Times New Roman"/>
          <w:b/>
          <w:bCs/>
          <w:sz w:val="24"/>
          <w:szCs w:val="24"/>
          <w:u w:val="single"/>
          <w:lang w:val="en-US"/>
        </w:rPr>
      </w:pPr>
      <w:r w:rsidRPr="003E4E4E">
        <w:rPr>
          <w:rFonts w:ascii="Times New Roman" w:hAnsi="Times New Roman" w:cs="Times New Roman"/>
          <w:b/>
          <w:bCs/>
          <w:sz w:val="24"/>
          <w:szCs w:val="24"/>
          <w:u w:val="single"/>
          <w:lang w:val="en-US"/>
        </w:rPr>
        <w:t xml:space="preserve">The </w:t>
      </w:r>
      <w:proofErr w:type="spellStart"/>
      <w:r w:rsidRPr="003E4E4E">
        <w:rPr>
          <w:rFonts w:ascii="Times New Roman" w:hAnsi="Times New Roman" w:cs="Times New Roman"/>
          <w:b/>
          <w:bCs/>
          <w:sz w:val="24"/>
          <w:szCs w:val="24"/>
          <w:u w:val="single"/>
          <w:lang w:val="en-US"/>
        </w:rPr>
        <w:t>defence</w:t>
      </w:r>
      <w:proofErr w:type="spellEnd"/>
      <w:r w:rsidRPr="003E4E4E">
        <w:rPr>
          <w:rFonts w:ascii="Times New Roman" w:hAnsi="Times New Roman" w:cs="Times New Roman"/>
          <w:b/>
          <w:bCs/>
          <w:sz w:val="24"/>
          <w:szCs w:val="24"/>
          <w:u w:val="single"/>
          <w:lang w:val="en-US"/>
        </w:rPr>
        <w:t xml:space="preserve"> of qualified privilege</w:t>
      </w:r>
    </w:p>
    <w:p w:rsidR="003E4E4E" w:rsidRDefault="00725544" w:rsidP="00725544">
      <w:pPr>
        <w:spacing w:line="36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[38]</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is a public policy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to defamation by which a person who would otherwise be liable for defamation asserts that they, in good faith and without any improper motive, made a [defamatory] statement in execution of a duty (legal or moral) to make that statement to a person that had an interest in receiving it.</w:t>
      </w:r>
      <w:proofErr w:type="gramEnd"/>
      <w:r w:rsidR="003E4E4E" w:rsidRPr="003E4E4E">
        <w:rPr>
          <w:rFonts w:ascii="Times New Roman" w:hAnsi="Times New Roman" w:cs="Times New Roman"/>
          <w:sz w:val="24"/>
          <w:szCs w:val="24"/>
          <w:lang w:val="en-US"/>
        </w:rPr>
        <w:t xml:space="preserve"> (</w:t>
      </w:r>
      <w:r w:rsidR="003E4E4E" w:rsidRPr="003E4E4E">
        <w:rPr>
          <w:rFonts w:ascii="Times New Roman" w:hAnsi="Times New Roman" w:cs="Times New Roman"/>
          <w:b/>
          <w:bCs/>
          <w:i/>
          <w:iCs/>
          <w:sz w:val="24"/>
          <w:szCs w:val="24"/>
          <w:lang w:val="en-US"/>
        </w:rPr>
        <w:t>Halsbury’s Laws of England, paras. 109 and 113 Vol. 28 (Reissue)</w:t>
      </w:r>
      <w:r w:rsidR="003E4E4E" w:rsidRPr="003E4E4E">
        <w:rPr>
          <w:rFonts w:ascii="Times New Roman" w:hAnsi="Times New Roman" w:cs="Times New Roman"/>
          <w:sz w:val="24"/>
          <w:szCs w:val="24"/>
          <w:lang w:val="en-US"/>
        </w:rPr>
        <w:t>)</w:t>
      </w:r>
    </w:p>
    <w:p w:rsidR="00725544" w:rsidRPr="003E4E4E" w:rsidRDefault="00725544" w:rsidP="00725544">
      <w:pPr>
        <w:spacing w:line="360" w:lineRule="auto"/>
        <w:ind w:left="720" w:hanging="720"/>
        <w:jc w:val="both"/>
        <w:rPr>
          <w:rFonts w:ascii="Times New Roman" w:hAnsi="Times New Roman" w:cs="Times New Roman"/>
          <w:sz w:val="24"/>
          <w:szCs w:val="24"/>
          <w:lang w:val="en-US"/>
        </w:rPr>
      </w:pPr>
    </w:p>
    <w:p w:rsid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In </w:t>
      </w:r>
      <w:r w:rsidR="003E4E4E" w:rsidRPr="003E4E4E">
        <w:rPr>
          <w:rFonts w:ascii="Times New Roman" w:hAnsi="Times New Roman" w:cs="Times New Roman"/>
          <w:b/>
          <w:bCs/>
          <w:i/>
          <w:iCs/>
          <w:sz w:val="24"/>
          <w:szCs w:val="24"/>
          <w:lang w:val="en-US"/>
        </w:rPr>
        <w:t xml:space="preserve">Reynolds v. Times Newspapers Limited and Others </w:t>
      </w:r>
      <w:r w:rsidR="003E4E4E" w:rsidRPr="003E4E4E">
        <w:rPr>
          <w:rFonts w:ascii="Times New Roman" w:hAnsi="Times New Roman" w:cs="Times New Roman"/>
          <w:sz w:val="24"/>
          <w:szCs w:val="24"/>
          <w:lang w:val="en-US"/>
        </w:rPr>
        <w:t xml:space="preserve">[2001] </w:t>
      </w:r>
      <w:proofErr w:type="gramStart"/>
      <w:r w:rsidR="003E4E4E" w:rsidRPr="003E4E4E">
        <w:rPr>
          <w:rFonts w:ascii="Times New Roman" w:hAnsi="Times New Roman" w:cs="Times New Roman"/>
          <w:sz w:val="24"/>
          <w:szCs w:val="24"/>
          <w:lang w:val="en-US"/>
        </w:rPr>
        <w:t>2</w:t>
      </w:r>
      <w:proofErr w:type="gramEnd"/>
      <w:r w:rsidR="003E4E4E" w:rsidRPr="003E4E4E">
        <w:rPr>
          <w:rFonts w:ascii="Times New Roman" w:hAnsi="Times New Roman" w:cs="Times New Roman"/>
          <w:sz w:val="24"/>
          <w:szCs w:val="24"/>
          <w:lang w:val="en-US"/>
        </w:rPr>
        <w:t xml:space="preserve"> AC 127, Lord Nicholls, citing </w:t>
      </w:r>
      <w:r w:rsidR="003E4E4E" w:rsidRPr="003E4E4E">
        <w:rPr>
          <w:rFonts w:ascii="Times New Roman" w:hAnsi="Times New Roman" w:cs="Times New Roman"/>
          <w:b/>
          <w:bCs/>
          <w:i/>
          <w:iCs/>
          <w:sz w:val="24"/>
          <w:szCs w:val="24"/>
          <w:lang w:val="en-US"/>
        </w:rPr>
        <w:t xml:space="preserve">Adam v. Ward </w:t>
      </w:r>
      <w:r w:rsidR="003E4E4E" w:rsidRPr="003E4E4E">
        <w:rPr>
          <w:rFonts w:ascii="Times New Roman" w:hAnsi="Times New Roman" w:cs="Times New Roman"/>
          <w:sz w:val="24"/>
          <w:szCs w:val="24"/>
          <w:lang w:val="en-US"/>
        </w:rPr>
        <w:t>[1917] A.C. 309 at 334, notes within para. 144 that [qualified] privilege in the context of defamation exists where “the person who makes the communication has an interest or duty to make it to the person to whom it is made, and the person to whom it is made has a corresponding interest or duty to receive it.” He notes that the duty may be legal, moral, or arising from social circumstances, and there must be reciprocity of duty and interest as regards the communication. Lord Nicholls further notes that what is privileged is the occasion, and not the communication itself.</w:t>
      </w:r>
    </w:p>
    <w:p w:rsidR="00725544" w:rsidRPr="003E4E4E" w:rsidRDefault="00725544" w:rsidP="00725544">
      <w:pPr>
        <w:spacing w:line="360" w:lineRule="auto"/>
        <w:ind w:left="720" w:hanging="720"/>
        <w:jc w:val="both"/>
        <w:rPr>
          <w:rFonts w:ascii="Times New Roman" w:hAnsi="Times New Roman" w:cs="Times New Roman"/>
          <w:sz w:val="4"/>
          <w:szCs w:val="4"/>
          <w:lang w:val="en-US"/>
        </w:rPr>
      </w:pPr>
    </w:p>
    <w:p w:rsidR="003E4E4E" w:rsidRP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[40]</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However, </w:t>
      </w:r>
      <w:r w:rsidR="003E4E4E" w:rsidRPr="003E4E4E">
        <w:rPr>
          <w:rFonts w:ascii="Times New Roman" w:hAnsi="Times New Roman" w:cs="Times New Roman"/>
          <w:i/>
          <w:iCs/>
          <w:sz w:val="24"/>
          <w:szCs w:val="24"/>
          <w:lang w:val="en-US"/>
        </w:rPr>
        <w:t xml:space="preserve">Reynolds </w:t>
      </w:r>
      <w:r w:rsidR="003E4E4E" w:rsidRPr="003E4E4E">
        <w:rPr>
          <w:rFonts w:ascii="Times New Roman" w:hAnsi="Times New Roman" w:cs="Times New Roman"/>
          <w:sz w:val="24"/>
          <w:szCs w:val="24"/>
          <w:lang w:val="en-US"/>
        </w:rPr>
        <w:t>also</w:t>
      </w:r>
      <w:r w:rsidR="003E4E4E" w:rsidRPr="003E4E4E">
        <w:rPr>
          <w:rFonts w:ascii="Times New Roman" w:hAnsi="Times New Roman" w:cs="Times New Roman"/>
          <w:i/>
          <w:iCs/>
          <w:sz w:val="24"/>
          <w:szCs w:val="24"/>
          <w:lang w:val="en-US"/>
        </w:rPr>
        <w:t xml:space="preserve"> </w:t>
      </w:r>
      <w:r w:rsidR="003E4E4E" w:rsidRPr="003E4E4E">
        <w:rPr>
          <w:rFonts w:ascii="Times New Roman" w:hAnsi="Times New Roman" w:cs="Times New Roman"/>
          <w:sz w:val="24"/>
          <w:szCs w:val="24"/>
          <w:lang w:val="en-US"/>
        </w:rPr>
        <w:t xml:space="preserve">laid down the principle that the requisite standard for considering whether a matter was privileged in the context of journalistic work is “responsible journalism,” a standard </w:t>
      </w:r>
      <w:proofErr w:type="gramStart"/>
      <w:r w:rsidR="003E4E4E" w:rsidRPr="003E4E4E">
        <w:rPr>
          <w:rFonts w:ascii="Times New Roman" w:hAnsi="Times New Roman" w:cs="Times New Roman"/>
          <w:sz w:val="24"/>
          <w:szCs w:val="24"/>
          <w:lang w:val="en-US"/>
        </w:rPr>
        <w:t>which</w:t>
      </w:r>
      <w:proofErr w:type="gramEnd"/>
      <w:r w:rsidR="003E4E4E" w:rsidRPr="003E4E4E">
        <w:rPr>
          <w:rFonts w:ascii="Times New Roman" w:hAnsi="Times New Roman" w:cs="Times New Roman"/>
          <w:sz w:val="24"/>
          <w:szCs w:val="24"/>
          <w:lang w:val="en-US"/>
        </w:rPr>
        <w:t xml:space="preserve"> the media themselves espouse (para. 49 of </w:t>
      </w:r>
      <w:r w:rsidR="003E4E4E" w:rsidRPr="003E4E4E">
        <w:rPr>
          <w:rFonts w:ascii="Times New Roman" w:hAnsi="Times New Roman" w:cs="Times New Roman"/>
          <w:i/>
          <w:iCs/>
          <w:sz w:val="24"/>
          <w:szCs w:val="24"/>
          <w:lang w:val="en-US"/>
        </w:rPr>
        <w:t>Reynolds</w:t>
      </w:r>
      <w:r w:rsidR="003E4E4E" w:rsidRPr="003E4E4E">
        <w:rPr>
          <w:rFonts w:ascii="Times New Roman" w:hAnsi="Times New Roman" w:cs="Times New Roman"/>
          <w:sz w:val="24"/>
          <w:szCs w:val="24"/>
          <w:lang w:val="en-US"/>
        </w:rPr>
        <w:t xml:space="preserve">). The standard of responsible journalism has also been accepted and incorporated into Canadian jurisprudence in </w:t>
      </w:r>
      <w:r w:rsidR="003E4E4E" w:rsidRPr="003E4E4E">
        <w:rPr>
          <w:rFonts w:ascii="Times New Roman" w:hAnsi="Times New Roman" w:cs="Times New Roman"/>
          <w:b/>
          <w:bCs/>
          <w:i/>
          <w:iCs/>
          <w:sz w:val="24"/>
          <w:szCs w:val="24"/>
          <w:lang w:val="en-US"/>
        </w:rPr>
        <w:t xml:space="preserve">Grant v. Torstar Corp. </w:t>
      </w:r>
      <w:r w:rsidR="003E4E4E" w:rsidRPr="003E4E4E">
        <w:rPr>
          <w:rFonts w:ascii="Times New Roman" w:hAnsi="Times New Roman" w:cs="Times New Roman"/>
          <w:sz w:val="24"/>
          <w:szCs w:val="24"/>
          <w:lang w:val="en-US"/>
        </w:rPr>
        <w:t xml:space="preserve">2009 SCC 61, wherein </w:t>
      </w:r>
      <w:proofErr w:type="spellStart"/>
      <w:r w:rsidR="003E4E4E" w:rsidRPr="003E4E4E">
        <w:rPr>
          <w:rFonts w:ascii="Times New Roman" w:hAnsi="Times New Roman" w:cs="Times New Roman"/>
          <w:sz w:val="24"/>
          <w:szCs w:val="24"/>
          <w:lang w:val="en-US"/>
        </w:rPr>
        <w:t>McLachlin</w:t>
      </w:r>
      <w:proofErr w:type="spellEnd"/>
      <w:r w:rsidR="003E4E4E" w:rsidRPr="003E4E4E">
        <w:rPr>
          <w:rFonts w:ascii="Times New Roman" w:hAnsi="Times New Roman" w:cs="Times New Roman"/>
          <w:sz w:val="24"/>
          <w:szCs w:val="24"/>
          <w:lang w:val="en-US"/>
        </w:rPr>
        <w:t xml:space="preserve">, CJ. </w:t>
      </w:r>
      <w:proofErr w:type="gramStart"/>
      <w:r w:rsidR="003E4E4E" w:rsidRPr="003E4E4E">
        <w:rPr>
          <w:rFonts w:ascii="Times New Roman" w:hAnsi="Times New Roman" w:cs="Times New Roman"/>
          <w:sz w:val="24"/>
          <w:szCs w:val="24"/>
          <w:lang w:val="en-US"/>
        </w:rPr>
        <w:t>states</w:t>
      </w:r>
      <w:proofErr w:type="gramEnd"/>
      <w:r w:rsidR="003E4E4E" w:rsidRPr="003E4E4E">
        <w:rPr>
          <w:rFonts w:ascii="Times New Roman" w:hAnsi="Times New Roman" w:cs="Times New Roman"/>
          <w:sz w:val="24"/>
          <w:szCs w:val="24"/>
          <w:lang w:val="en-US"/>
        </w:rPr>
        <w:t xml:space="preserve"> that:</w:t>
      </w:r>
    </w:p>
    <w:p w:rsidR="003E4E4E" w:rsidRPr="003E4E4E" w:rsidRDefault="003E4E4E" w:rsidP="00725544">
      <w:pPr>
        <w:spacing w:line="360" w:lineRule="auto"/>
        <w:ind w:left="1170"/>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A </w:t>
      </w:r>
      <w:proofErr w:type="spellStart"/>
      <w:r w:rsidRPr="003E4E4E">
        <w:rPr>
          <w:rFonts w:ascii="Times New Roman" w:hAnsi="Times New Roman" w:cs="Times New Roman"/>
          <w:sz w:val="24"/>
          <w:szCs w:val="24"/>
          <w:lang w:val="en-US"/>
        </w:rPr>
        <w:t>defence</w:t>
      </w:r>
      <w:proofErr w:type="spellEnd"/>
      <w:r w:rsidRPr="003E4E4E">
        <w:rPr>
          <w:rFonts w:ascii="Times New Roman" w:hAnsi="Times New Roman" w:cs="Times New Roman"/>
          <w:sz w:val="24"/>
          <w:szCs w:val="24"/>
          <w:lang w:val="en-US"/>
        </w:rPr>
        <w:t xml:space="preserve"> that would allow publishers to escape liability </w:t>
      </w:r>
      <w:r w:rsidRPr="003E4E4E">
        <w:rPr>
          <w:rFonts w:ascii="Times New Roman" w:hAnsi="Times New Roman" w:cs="Times New Roman"/>
          <w:b/>
          <w:bCs/>
          <w:sz w:val="24"/>
          <w:szCs w:val="24"/>
          <w:lang w:val="en-US"/>
        </w:rPr>
        <w:t>if they can establish that they acted responsibly in attempting to verify the information on a matter of public interest</w:t>
      </w:r>
      <w:r w:rsidRPr="003E4E4E">
        <w:rPr>
          <w:rFonts w:ascii="Times New Roman" w:hAnsi="Times New Roman" w:cs="Times New Roman"/>
          <w:sz w:val="24"/>
          <w:szCs w:val="24"/>
          <w:lang w:val="en-US"/>
        </w:rPr>
        <w:t xml:space="preserve"> represents a reasonable and proportionate response to the need to protect reputation while sustaining the public exchange of information that is vital to modern Canadian society.</w:t>
      </w:r>
    </w:p>
    <w:p w:rsidR="003E4E4E" w:rsidRP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[41]</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Therefore, a Defendant who fails to meet this said standard of responsible journalism </w:t>
      </w:r>
      <w:proofErr w:type="gramStart"/>
      <w:r w:rsidR="003E4E4E" w:rsidRPr="003E4E4E">
        <w:rPr>
          <w:rFonts w:ascii="Times New Roman" w:hAnsi="Times New Roman" w:cs="Times New Roman"/>
          <w:sz w:val="24"/>
          <w:szCs w:val="24"/>
          <w:lang w:val="en-US"/>
        </w:rPr>
        <w:t>will</w:t>
      </w:r>
      <w:proofErr w:type="gramEnd"/>
      <w:r w:rsidR="003E4E4E" w:rsidRPr="003E4E4E">
        <w:rPr>
          <w:rFonts w:ascii="Times New Roman" w:hAnsi="Times New Roman" w:cs="Times New Roman"/>
          <w:sz w:val="24"/>
          <w:szCs w:val="24"/>
          <w:lang w:val="en-US"/>
        </w:rPr>
        <w:t xml:space="preserve"> not be able to avail themselves of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w:t>
      </w:r>
    </w:p>
    <w:p w:rsidR="003E4E4E" w:rsidRPr="003E4E4E" w:rsidRDefault="00725544" w:rsidP="00725544">
      <w:pPr>
        <w:spacing w:line="360" w:lineRule="auto"/>
        <w:ind w:left="720" w:hanging="720"/>
        <w:jc w:val="both"/>
        <w:rPr>
          <w:rFonts w:ascii="Times New Roman" w:hAnsi="Times New Roman" w:cs="Times New Roman"/>
          <w:sz w:val="24"/>
          <w:szCs w:val="24"/>
          <w:lang w:val="en-US"/>
        </w:rPr>
      </w:pPr>
      <w:r>
        <w:rPr>
          <w:rFonts w:ascii="Times New Roman" w:hAnsi="Times New Roman" w:cs="Times New Roman"/>
          <w:iCs/>
          <w:sz w:val="24"/>
          <w:szCs w:val="24"/>
          <w:lang w:val="en-US"/>
        </w:rPr>
        <w:t>[42]</w:t>
      </w:r>
      <w:r>
        <w:rPr>
          <w:rFonts w:ascii="Times New Roman" w:hAnsi="Times New Roman" w:cs="Times New Roman"/>
          <w:iCs/>
          <w:sz w:val="24"/>
          <w:szCs w:val="24"/>
          <w:lang w:val="en-US"/>
        </w:rPr>
        <w:tab/>
      </w:r>
      <w:r w:rsidR="003E4E4E" w:rsidRPr="003E4E4E">
        <w:rPr>
          <w:rFonts w:ascii="Times New Roman" w:hAnsi="Times New Roman" w:cs="Times New Roman"/>
          <w:i/>
          <w:iCs/>
          <w:sz w:val="24"/>
          <w:szCs w:val="24"/>
          <w:lang w:val="en-US"/>
        </w:rPr>
        <w:t xml:space="preserve">Reynolds </w:t>
      </w:r>
      <w:r w:rsidR="003E4E4E" w:rsidRPr="003E4E4E">
        <w:rPr>
          <w:rFonts w:ascii="Times New Roman" w:hAnsi="Times New Roman" w:cs="Times New Roman"/>
          <w:sz w:val="24"/>
          <w:szCs w:val="24"/>
          <w:lang w:val="en-US"/>
        </w:rPr>
        <w:t>also enumerates the following ten factors as some of the matters to be taken into account in determining whether a communication published in the context of journalism is protected by qualified privilege or not:</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The seriousness of the allegation. The more serious the charge, the more the public is misinformed and the individual harmed, if the allegation is not true.</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The nature of the information, and the extent to which the </w:t>
      </w:r>
      <w:proofErr w:type="gramStart"/>
      <w:r w:rsidRPr="003E4E4E">
        <w:rPr>
          <w:rFonts w:ascii="Times New Roman" w:hAnsi="Times New Roman" w:cs="Times New Roman"/>
          <w:sz w:val="24"/>
          <w:szCs w:val="24"/>
          <w:lang w:val="en-US"/>
        </w:rPr>
        <w:t>subject-matter</w:t>
      </w:r>
      <w:proofErr w:type="gramEnd"/>
      <w:r w:rsidRPr="003E4E4E">
        <w:rPr>
          <w:rFonts w:ascii="Times New Roman" w:hAnsi="Times New Roman" w:cs="Times New Roman"/>
          <w:sz w:val="24"/>
          <w:szCs w:val="24"/>
          <w:lang w:val="en-US"/>
        </w:rPr>
        <w:t xml:space="preserve"> is a matter of public concern.</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The source of the information. Some informants have no direct knowledge of the events. Some have their own axes to grind, or are </w:t>
      </w:r>
      <w:proofErr w:type="gramStart"/>
      <w:r w:rsidRPr="003E4E4E">
        <w:rPr>
          <w:rFonts w:ascii="Times New Roman" w:hAnsi="Times New Roman" w:cs="Times New Roman"/>
          <w:sz w:val="24"/>
          <w:szCs w:val="24"/>
          <w:lang w:val="en-US"/>
        </w:rPr>
        <w:t>being paid</w:t>
      </w:r>
      <w:proofErr w:type="gramEnd"/>
      <w:r w:rsidRPr="003E4E4E">
        <w:rPr>
          <w:rFonts w:ascii="Times New Roman" w:hAnsi="Times New Roman" w:cs="Times New Roman"/>
          <w:sz w:val="24"/>
          <w:szCs w:val="24"/>
          <w:lang w:val="en-US"/>
        </w:rPr>
        <w:t xml:space="preserve"> for their stories.</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The steps taken to verify the information.</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The status of the information. The allegation may have already been the subject of an </w:t>
      </w:r>
      <w:proofErr w:type="gramStart"/>
      <w:r w:rsidRPr="003E4E4E">
        <w:rPr>
          <w:rFonts w:ascii="Times New Roman" w:hAnsi="Times New Roman" w:cs="Times New Roman"/>
          <w:sz w:val="24"/>
          <w:szCs w:val="24"/>
          <w:lang w:val="en-US"/>
        </w:rPr>
        <w:t>investigation which</w:t>
      </w:r>
      <w:proofErr w:type="gramEnd"/>
      <w:r w:rsidRPr="003E4E4E">
        <w:rPr>
          <w:rFonts w:ascii="Times New Roman" w:hAnsi="Times New Roman" w:cs="Times New Roman"/>
          <w:sz w:val="24"/>
          <w:szCs w:val="24"/>
          <w:lang w:val="en-US"/>
        </w:rPr>
        <w:t xml:space="preserve"> commands respect.</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The urgency of the matter. News is often a perishable commodity.</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 xml:space="preserve">Whether comment </w:t>
      </w:r>
      <w:proofErr w:type="gramStart"/>
      <w:r w:rsidRPr="003E4E4E">
        <w:rPr>
          <w:rFonts w:ascii="Times New Roman" w:hAnsi="Times New Roman" w:cs="Times New Roman"/>
          <w:sz w:val="24"/>
          <w:szCs w:val="24"/>
          <w:lang w:val="en-US"/>
        </w:rPr>
        <w:t>was sought</w:t>
      </w:r>
      <w:proofErr w:type="gramEnd"/>
      <w:r w:rsidRPr="003E4E4E">
        <w:rPr>
          <w:rFonts w:ascii="Times New Roman" w:hAnsi="Times New Roman" w:cs="Times New Roman"/>
          <w:sz w:val="24"/>
          <w:szCs w:val="24"/>
          <w:lang w:val="en-US"/>
        </w:rPr>
        <w:t xml:space="preserve"> from the plaintiff. He may have information others do not possess or have not disclosed. An approach to the plaintiff will not always be necessary.</w:t>
      </w:r>
    </w:p>
    <w:p w:rsidR="003E4E4E" w:rsidRP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Whether the article contained the gist of the plaintiff's side of the story.</w:t>
      </w:r>
    </w:p>
    <w:p w:rsidR="003E4E4E" w:rsidRDefault="003E4E4E" w:rsidP="00725544">
      <w:pPr>
        <w:numPr>
          <w:ilvl w:val="0"/>
          <w:numId w:val="23"/>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The tone of the article. A newspaper can raise queries or call for an investigation. It need not adopt allegations as statements of fact.</w:t>
      </w:r>
    </w:p>
    <w:p w:rsidR="003E4E4E" w:rsidRDefault="003E4E4E" w:rsidP="00725544">
      <w:pPr>
        <w:numPr>
          <w:ilvl w:val="0"/>
          <w:numId w:val="23"/>
        </w:numPr>
        <w:tabs>
          <w:tab w:val="left" w:pos="1710"/>
        </w:tabs>
        <w:spacing w:line="360" w:lineRule="auto"/>
        <w:ind w:firstLine="206"/>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The circumstances of the publication, including the timing.</w:t>
      </w:r>
    </w:p>
    <w:p w:rsidR="00725544" w:rsidRPr="003E4E4E" w:rsidRDefault="00725544" w:rsidP="00725544">
      <w:pPr>
        <w:tabs>
          <w:tab w:val="left" w:pos="1710"/>
        </w:tabs>
        <w:spacing w:line="360" w:lineRule="auto"/>
        <w:ind w:left="1170"/>
        <w:contextualSpacing/>
        <w:jc w:val="both"/>
        <w:rPr>
          <w:rFonts w:ascii="Times New Roman" w:hAnsi="Times New Roman" w:cs="Times New Roman"/>
          <w:sz w:val="24"/>
          <w:szCs w:val="24"/>
          <w:lang w:val="en-US"/>
        </w:rPr>
      </w:pPr>
    </w:p>
    <w:p w:rsidR="003E4E4E" w:rsidRDefault="00725544" w:rsidP="00725544">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The above factors are a non-exclusive set of factors that </w:t>
      </w:r>
      <w:proofErr w:type="gramStart"/>
      <w:r w:rsidR="003E4E4E" w:rsidRPr="003E4E4E">
        <w:rPr>
          <w:rFonts w:ascii="Times New Roman" w:hAnsi="Times New Roman" w:cs="Times New Roman"/>
          <w:sz w:val="24"/>
          <w:szCs w:val="24"/>
          <w:lang w:val="en-US"/>
        </w:rPr>
        <w:t>may be taken</w:t>
      </w:r>
      <w:proofErr w:type="gramEnd"/>
      <w:r w:rsidR="003E4E4E" w:rsidRPr="003E4E4E">
        <w:rPr>
          <w:rFonts w:ascii="Times New Roman" w:hAnsi="Times New Roman" w:cs="Times New Roman"/>
          <w:sz w:val="24"/>
          <w:szCs w:val="24"/>
          <w:lang w:val="en-US"/>
        </w:rPr>
        <w:t xml:space="preserve"> into account. It has been noted, however, that they are not a checklist and they need not all be decided in </w:t>
      </w:r>
      <w:proofErr w:type="spellStart"/>
      <w:r w:rsidR="003E4E4E" w:rsidRPr="003E4E4E">
        <w:rPr>
          <w:rFonts w:ascii="Times New Roman" w:hAnsi="Times New Roman" w:cs="Times New Roman"/>
          <w:sz w:val="24"/>
          <w:szCs w:val="24"/>
          <w:lang w:val="en-US"/>
        </w:rPr>
        <w:t>favour</w:t>
      </w:r>
      <w:proofErr w:type="spellEnd"/>
      <w:r w:rsidR="003E4E4E" w:rsidRPr="003E4E4E">
        <w:rPr>
          <w:rFonts w:ascii="Times New Roman" w:hAnsi="Times New Roman" w:cs="Times New Roman"/>
          <w:sz w:val="24"/>
          <w:szCs w:val="24"/>
          <w:lang w:val="en-US"/>
        </w:rPr>
        <w:t xml:space="preserve"> of either party (See </w:t>
      </w:r>
      <w:proofErr w:type="spellStart"/>
      <w:r w:rsidR="003E4E4E" w:rsidRPr="003E4E4E">
        <w:rPr>
          <w:rFonts w:ascii="Times New Roman" w:hAnsi="Times New Roman" w:cs="Times New Roman"/>
          <w:b/>
          <w:bCs/>
          <w:i/>
          <w:iCs/>
          <w:sz w:val="24"/>
          <w:szCs w:val="24"/>
          <w:lang w:val="en-US"/>
        </w:rPr>
        <w:t>Economou</w:t>
      </w:r>
      <w:proofErr w:type="spellEnd"/>
      <w:r w:rsidR="003E4E4E" w:rsidRPr="003E4E4E">
        <w:rPr>
          <w:rFonts w:ascii="Times New Roman" w:hAnsi="Times New Roman" w:cs="Times New Roman"/>
          <w:b/>
          <w:bCs/>
          <w:i/>
          <w:iCs/>
          <w:sz w:val="24"/>
          <w:szCs w:val="24"/>
          <w:lang w:val="en-US"/>
        </w:rPr>
        <w:t xml:space="preserve"> v. De Freitas</w:t>
      </w:r>
      <w:r w:rsidR="003E4E4E" w:rsidRPr="003E4E4E">
        <w:rPr>
          <w:rFonts w:ascii="Times New Roman" w:hAnsi="Times New Roman" w:cs="Times New Roman"/>
          <w:sz w:val="24"/>
          <w:szCs w:val="24"/>
          <w:lang w:val="en-US"/>
        </w:rPr>
        <w:t xml:space="preserve"> [2016] EWHC 1853 (QB)). What is important is for the Court to have regard to the circumstances of the case and thereby reach a considered decision.</w:t>
      </w:r>
    </w:p>
    <w:p w:rsidR="00725544" w:rsidRPr="003E4E4E" w:rsidRDefault="00725544" w:rsidP="00725544">
      <w:pPr>
        <w:spacing w:line="360" w:lineRule="auto"/>
        <w:ind w:left="810" w:hanging="810"/>
        <w:jc w:val="both"/>
        <w:rPr>
          <w:rFonts w:ascii="Times New Roman" w:hAnsi="Times New Roman" w:cs="Times New Roman"/>
          <w:sz w:val="4"/>
          <w:szCs w:val="4"/>
          <w:lang w:val="en-US"/>
        </w:rPr>
      </w:pPr>
    </w:p>
    <w:p w:rsidR="003E4E4E" w:rsidRDefault="00725544" w:rsidP="00725544">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[44]</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No doubt, the allegations made against the Respondent were of a very serious nature, being allegations of corruption, abuse of office, and fraud. I equally have no doubt that the matter itself was one of public concern given that it involved an officer of the Government (a Minister) and the conduct of public affairs (i.e. the enlisting of security services for the prisons).</w:t>
      </w:r>
    </w:p>
    <w:p w:rsidR="00725544" w:rsidRPr="003E4E4E" w:rsidRDefault="00725544" w:rsidP="00725544">
      <w:pPr>
        <w:spacing w:line="360" w:lineRule="auto"/>
        <w:ind w:left="810" w:hanging="810"/>
        <w:jc w:val="both"/>
        <w:rPr>
          <w:rFonts w:ascii="Times New Roman" w:hAnsi="Times New Roman" w:cs="Times New Roman"/>
          <w:sz w:val="4"/>
          <w:szCs w:val="4"/>
          <w:lang w:val="en-US"/>
        </w:rPr>
      </w:pPr>
    </w:p>
    <w:p w:rsidR="003E4E4E" w:rsidRPr="003E4E4E" w:rsidRDefault="00725544" w:rsidP="00725544">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As to the source of the information on which the impugned article </w:t>
      </w:r>
      <w:proofErr w:type="gramStart"/>
      <w:r w:rsidR="003E4E4E" w:rsidRPr="003E4E4E">
        <w:rPr>
          <w:rFonts w:ascii="Times New Roman" w:hAnsi="Times New Roman" w:cs="Times New Roman"/>
          <w:sz w:val="24"/>
          <w:szCs w:val="24"/>
          <w:lang w:val="en-US"/>
        </w:rPr>
        <w:t>is founded</w:t>
      </w:r>
      <w:proofErr w:type="gramEnd"/>
      <w:r w:rsidR="003E4E4E" w:rsidRPr="003E4E4E">
        <w:rPr>
          <w:rFonts w:ascii="Times New Roman" w:hAnsi="Times New Roman" w:cs="Times New Roman"/>
          <w:sz w:val="24"/>
          <w:szCs w:val="24"/>
          <w:lang w:val="en-US"/>
        </w:rPr>
        <w:t xml:space="preserve">, I note that the informant was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himself, who claims to have been asked for a bribe and who further claims that he paid the same and witnessed its being handed over to the Respondent. The informant therefore, on the face of it, had direct information regarding the allegation. While he may have had an axe to grind with the persons he claims to have defrauded him, that would not of itself suggest strongly that he was making the whole story up. It might very well be that having been ‘defrauded’, the said informant was so livid that he decided to expose the whole transaction regardless of the fact that it exposes his own corruption as well.</w:t>
      </w:r>
    </w:p>
    <w:p w:rsidR="003E4E4E" w:rsidRDefault="00725544"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F73C8">
        <w:rPr>
          <w:rFonts w:ascii="Times New Roman" w:hAnsi="Times New Roman" w:cs="Times New Roman"/>
          <w:sz w:val="24"/>
          <w:szCs w:val="24"/>
          <w:lang w:val="en-US"/>
        </w:rPr>
        <w:t>46]</w:t>
      </w:r>
      <w:r w:rsidR="00CF73C8">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It is true that the Appellant did not seek the Respondent’s comments prior to publishing the impugned article, and that the same article does not contain the gist of the Respondent’s side of the story. Does this omission withdraw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from the Appellant? Having regard to the totality of the circumstances, I believe so.</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P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[47]</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In his judgment, the trial judge extensively reproduces the portion of the trial transcript covering the Appellant’s </w:t>
      </w:r>
      <w:proofErr w:type="gramStart"/>
      <w:r w:rsidR="003E4E4E" w:rsidRPr="003E4E4E">
        <w:rPr>
          <w:rFonts w:ascii="Times New Roman" w:hAnsi="Times New Roman" w:cs="Times New Roman"/>
          <w:sz w:val="24"/>
          <w:szCs w:val="24"/>
          <w:lang w:val="en-US"/>
        </w:rPr>
        <w:t>cross examination</w:t>
      </w:r>
      <w:proofErr w:type="gramEnd"/>
      <w:r w:rsidR="003E4E4E" w:rsidRPr="003E4E4E">
        <w:rPr>
          <w:rFonts w:ascii="Times New Roman" w:hAnsi="Times New Roman" w:cs="Times New Roman"/>
          <w:sz w:val="24"/>
          <w:szCs w:val="24"/>
          <w:lang w:val="en-US"/>
        </w:rPr>
        <w:t xml:space="preserve"> (para. 22 of the judgment) by which he admitted that:</w:t>
      </w:r>
    </w:p>
    <w:p w:rsidR="003E4E4E" w:rsidRPr="003E4E4E" w:rsidRDefault="003E4E4E" w:rsidP="00CF73C8">
      <w:pPr>
        <w:numPr>
          <w:ilvl w:val="0"/>
          <w:numId w:val="24"/>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He did not contact the Respondent to find out his side of the story prior to publishing the impugned article because he “believed [he] had enough for a start;</w:t>
      </w:r>
    </w:p>
    <w:p w:rsidR="003E4E4E" w:rsidRPr="003E4E4E" w:rsidRDefault="003E4E4E" w:rsidP="00CF73C8">
      <w:pPr>
        <w:numPr>
          <w:ilvl w:val="0"/>
          <w:numId w:val="24"/>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He did not see it fit to contact the Respondent; and</w:t>
      </w:r>
    </w:p>
    <w:p w:rsidR="003E4E4E" w:rsidRPr="003E4E4E" w:rsidRDefault="003E4E4E" w:rsidP="00CF73C8">
      <w:pPr>
        <w:numPr>
          <w:ilvl w:val="0"/>
          <w:numId w:val="24"/>
        </w:numPr>
        <w:spacing w:line="360" w:lineRule="auto"/>
        <w:ind w:left="1710" w:hanging="540"/>
        <w:contextualSpacing/>
        <w:jc w:val="both"/>
        <w:rPr>
          <w:rFonts w:ascii="Times New Roman" w:hAnsi="Times New Roman" w:cs="Times New Roman"/>
          <w:sz w:val="24"/>
          <w:szCs w:val="24"/>
          <w:lang w:val="en-US"/>
        </w:rPr>
      </w:pPr>
      <w:r w:rsidRPr="003E4E4E">
        <w:rPr>
          <w:rFonts w:ascii="Times New Roman" w:hAnsi="Times New Roman" w:cs="Times New Roman"/>
          <w:sz w:val="24"/>
          <w:szCs w:val="24"/>
          <w:lang w:val="en-US"/>
        </w:rPr>
        <w:t>He only had his informant’s word that the Respondent had been corrupt, without any additional corroboration.</w:t>
      </w: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[48]</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 am in agreement with the learned trial judge that the Appellant was imprudent in going ahead to publish the impugned article without proper verification of the underlying allegations and at the very least, ought to have contacted the Respondent for his comment on the matter so that </w:t>
      </w:r>
      <w:proofErr w:type="gramStart"/>
      <w:r w:rsidR="003E4E4E" w:rsidRPr="003E4E4E">
        <w:rPr>
          <w:rFonts w:ascii="Times New Roman" w:hAnsi="Times New Roman" w:cs="Times New Roman"/>
          <w:sz w:val="24"/>
          <w:szCs w:val="24"/>
          <w:lang w:val="en-US"/>
        </w:rPr>
        <w:t>his side of the story would be captured by the article</w:t>
      </w:r>
      <w:proofErr w:type="gramEnd"/>
      <w:r w:rsidR="003E4E4E" w:rsidRPr="003E4E4E">
        <w:rPr>
          <w:rFonts w:ascii="Times New Roman" w:hAnsi="Times New Roman" w:cs="Times New Roman"/>
          <w:sz w:val="24"/>
          <w:szCs w:val="24"/>
          <w:lang w:val="en-US"/>
        </w:rPr>
        <w:t>. This was indeed contrary to responsible journalism.</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[49]</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This is not to say, however, that a failure to seek a comment from the subject of a potentially defamatory communication will always preclude reliance on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Indeed, </w:t>
      </w:r>
      <w:r w:rsidR="003E4E4E" w:rsidRPr="003E4E4E">
        <w:rPr>
          <w:rFonts w:ascii="Times New Roman" w:hAnsi="Times New Roman" w:cs="Times New Roman"/>
          <w:i/>
          <w:iCs/>
          <w:sz w:val="24"/>
          <w:szCs w:val="24"/>
          <w:lang w:val="en-US"/>
        </w:rPr>
        <w:t xml:space="preserve">Reynolds </w:t>
      </w:r>
      <w:r w:rsidR="003E4E4E" w:rsidRPr="003E4E4E">
        <w:rPr>
          <w:rFonts w:ascii="Times New Roman" w:hAnsi="Times New Roman" w:cs="Times New Roman"/>
          <w:sz w:val="24"/>
          <w:szCs w:val="24"/>
          <w:lang w:val="en-US"/>
        </w:rPr>
        <w:t xml:space="preserve">notes that this will not always be necessary. The totality of the circumstances </w:t>
      </w:r>
      <w:proofErr w:type="gramStart"/>
      <w:r w:rsidR="003E4E4E" w:rsidRPr="003E4E4E">
        <w:rPr>
          <w:rFonts w:ascii="Times New Roman" w:hAnsi="Times New Roman" w:cs="Times New Roman"/>
          <w:sz w:val="24"/>
          <w:szCs w:val="24"/>
          <w:lang w:val="en-US"/>
        </w:rPr>
        <w:t>must be considered</w:t>
      </w:r>
      <w:proofErr w:type="gramEnd"/>
      <w:r w:rsidR="003E4E4E" w:rsidRPr="003E4E4E">
        <w:rPr>
          <w:rFonts w:ascii="Times New Roman" w:hAnsi="Times New Roman" w:cs="Times New Roman"/>
          <w:sz w:val="24"/>
          <w:szCs w:val="24"/>
          <w:lang w:val="en-US"/>
        </w:rPr>
        <w:t>.</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[50]</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 find that given the totality of the circumstances and the fact that the Appellant only had the uncorroborated word of his informant,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and did not even bother to confirm whether </w:t>
      </w:r>
      <w:proofErr w:type="spellStart"/>
      <w:r w:rsidR="003E4E4E" w:rsidRPr="003E4E4E">
        <w:rPr>
          <w:rFonts w:ascii="Times New Roman" w:hAnsi="Times New Roman" w:cs="Times New Roman"/>
          <w:i/>
          <w:iCs/>
          <w:sz w:val="24"/>
          <w:szCs w:val="24"/>
          <w:lang w:val="en-US"/>
        </w:rPr>
        <w:t>Marpol</w:t>
      </w:r>
      <w:proofErr w:type="spellEnd"/>
      <w:r w:rsidR="003E4E4E" w:rsidRPr="003E4E4E">
        <w:rPr>
          <w:rFonts w:ascii="Times New Roman" w:hAnsi="Times New Roman" w:cs="Times New Roman"/>
          <w:i/>
          <w:iCs/>
          <w:sz w:val="24"/>
          <w:szCs w:val="24"/>
          <w:lang w:val="en-US"/>
        </w:rPr>
        <w:t xml:space="preserve"> Securities </w:t>
      </w:r>
      <w:r w:rsidR="003E4E4E" w:rsidRPr="003E4E4E">
        <w:rPr>
          <w:rFonts w:ascii="Times New Roman" w:hAnsi="Times New Roman" w:cs="Times New Roman"/>
          <w:sz w:val="24"/>
          <w:szCs w:val="24"/>
          <w:lang w:val="en-US"/>
        </w:rPr>
        <w:t xml:space="preserve">was co-owned by the Respondent, it was incumbent upon him to seek the Respondent’s comment and side of the story prior to the publication. Failure to do so renders the Appellant reckless. </w:t>
      </w:r>
      <w:proofErr w:type="gramStart"/>
      <w:r w:rsidR="003E4E4E" w:rsidRPr="003E4E4E">
        <w:rPr>
          <w:rFonts w:ascii="Times New Roman" w:hAnsi="Times New Roman" w:cs="Times New Roman"/>
          <w:sz w:val="24"/>
          <w:szCs w:val="24"/>
          <w:lang w:val="en-US"/>
        </w:rPr>
        <w:t xml:space="preserve">Consequently, he has not met the </w:t>
      </w:r>
      <w:r w:rsidR="003E4E4E" w:rsidRPr="003E4E4E">
        <w:rPr>
          <w:rFonts w:ascii="Times New Roman" w:hAnsi="Times New Roman" w:cs="Times New Roman"/>
          <w:i/>
          <w:iCs/>
          <w:sz w:val="24"/>
          <w:szCs w:val="24"/>
          <w:lang w:val="en-US"/>
        </w:rPr>
        <w:t xml:space="preserve">Reynolds </w:t>
      </w:r>
      <w:r w:rsidR="003E4E4E" w:rsidRPr="003E4E4E">
        <w:rPr>
          <w:rFonts w:ascii="Times New Roman" w:hAnsi="Times New Roman" w:cs="Times New Roman"/>
          <w:sz w:val="24"/>
          <w:szCs w:val="24"/>
          <w:lang w:val="en-US"/>
        </w:rPr>
        <w:t xml:space="preserve">standard of ‘responsible journalism’ and is therefore not entitled to rely on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w:t>
      </w:r>
      <w:proofErr w:type="gramEnd"/>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 </w:t>
      </w:r>
      <w:proofErr w:type="gramStart"/>
      <w:r w:rsidR="003E4E4E" w:rsidRPr="003E4E4E">
        <w:rPr>
          <w:rFonts w:ascii="Times New Roman" w:hAnsi="Times New Roman" w:cs="Times New Roman"/>
          <w:sz w:val="24"/>
          <w:szCs w:val="24"/>
          <w:lang w:val="en-US"/>
        </w:rPr>
        <w:t>do not, however, agree</w:t>
      </w:r>
      <w:proofErr w:type="gramEnd"/>
      <w:r w:rsidR="003E4E4E" w:rsidRPr="003E4E4E">
        <w:rPr>
          <w:rFonts w:ascii="Times New Roman" w:hAnsi="Times New Roman" w:cs="Times New Roman"/>
          <w:sz w:val="24"/>
          <w:szCs w:val="24"/>
          <w:lang w:val="en-US"/>
        </w:rPr>
        <w:t xml:space="preserve"> with the learned trial judge that the Appellant ought to have held a face-to-face meeting with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the informant. I do not see the reason for such a rule and have no doubt that information obtained electronically or otherwise may be just as true or false as information obtained face-to-face with the informant. I would therefore lay down no such rule. The fact that the Appellant had not had a face-to-face meeting with Mr. </w:t>
      </w:r>
      <w:proofErr w:type="spellStart"/>
      <w:r w:rsidR="003E4E4E" w:rsidRPr="003E4E4E">
        <w:rPr>
          <w:rFonts w:ascii="Times New Roman" w:hAnsi="Times New Roman" w:cs="Times New Roman"/>
          <w:sz w:val="24"/>
          <w:szCs w:val="24"/>
          <w:lang w:val="en-US"/>
        </w:rPr>
        <w:t>Deuja</w:t>
      </w:r>
      <w:proofErr w:type="spellEnd"/>
      <w:r w:rsidR="003E4E4E" w:rsidRPr="003E4E4E">
        <w:rPr>
          <w:rFonts w:ascii="Times New Roman" w:hAnsi="Times New Roman" w:cs="Times New Roman"/>
          <w:sz w:val="24"/>
          <w:szCs w:val="24"/>
          <w:lang w:val="en-US"/>
        </w:rPr>
        <w:t xml:space="preserve"> is not therefore a factor I would use to hold that the Appellant had not exercised due diligence befitting responsible journalism or had not verified the story in question prior to its publication.</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Having concluded that the Appellant is not entitled to rely on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because he has not met the </w:t>
      </w:r>
      <w:r w:rsidR="003E4E4E" w:rsidRPr="003E4E4E">
        <w:rPr>
          <w:rFonts w:ascii="Times New Roman" w:hAnsi="Times New Roman" w:cs="Times New Roman"/>
          <w:i/>
          <w:iCs/>
          <w:sz w:val="24"/>
          <w:szCs w:val="24"/>
          <w:lang w:val="en-US"/>
        </w:rPr>
        <w:t xml:space="preserve">Reynolds </w:t>
      </w:r>
      <w:r w:rsidR="003E4E4E" w:rsidRPr="003E4E4E">
        <w:rPr>
          <w:rFonts w:ascii="Times New Roman" w:hAnsi="Times New Roman" w:cs="Times New Roman"/>
          <w:sz w:val="24"/>
          <w:szCs w:val="24"/>
          <w:lang w:val="en-US"/>
        </w:rPr>
        <w:t xml:space="preserve">standard for responsible journalism, it is not necessary to decide </w:t>
      </w:r>
      <w:proofErr w:type="gramStart"/>
      <w:r w:rsidR="003E4E4E" w:rsidRPr="003E4E4E">
        <w:rPr>
          <w:rFonts w:ascii="Times New Roman" w:hAnsi="Times New Roman" w:cs="Times New Roman"/>
          <w:sz w:val="24"/>
          <w:szCs w:val="24"/>
          <w:lang w:val="en-US"/>
        </w:rPr>
        <w:t>whether or not</w:t>
      </w:r>
      <w:proofErr w:type="gramEnd"/>
      <w:r w:rsidR="003E4E4E" w:rsidRPr="003E4E4E">
        <w:rPr>
          <w:rFonts w:ascii="Times New Roman" w:hAnsi="Times New Roman" w:cs="Times New Roman"/>
          <w:sz w:val="24"/>
          <w:szCs w:val="24"/>
          <w:lang w:val="en-US"/>
        </w:rPr>
        <w:t xml:space="preserve"> he was actuated by malice in publishing the </w:t>
      </w:r>
      <w:r w:rsidR="003E4E4E" w:rsidRPr="003E4E4E">
        <w:rPr>
          <w:rFonts w:ascii="Times New Roman" w:hAnsi="Times New Roman" w:cs="Times New Roman"/>
          <w:sz w:val="24"/>
          <w:szCs w:val="24"/>
          <w:lang w:val="en-US"/>
        </w:rPr>
        <w:lastRenderedPageBreak/>
        <w:t xml:space="preserve">impugned article. Proving malice would defeat an existing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and since none exists here, the issue is moot.</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Pr="003E4E4E" w:rsidRDefault="003E4E4E" w:rsidP="003E4E4E">
      <w:pPr>
        <w:spacing w:line="360" w:lineRule="auto"/>
        <w:jc w:val="both"/>
        <w:outlineLvl w:val="2"/>
        <w:rPr>
          <w:rFonts w:ascii="Times New Roman" w:hAnsi="Times New Roman" w:cs="Times New Roman"/>
          <w:b/>
          <w:bCs/>
          <w:sz w:val="24"/>
          <w:szCs w:val="24"/>
          <w:lang w:val="en-US"/>
        </w:rPr>
      </w:pPr>
      <w:r w:rsidRPr="003E4E4E">
        <w:rPr>
          <w:rFonts w:ascii="Times New Roman" w:hAnsi="Times New Roman" w:cs="Times New Roman"/>
          <w:b/>
          <w:bCs/>
          <w:sz w:val="24"/>
          <w:szCs w:val="24"/>
          <w:lang w:val="en-US"/>
        </w:rPr>
        <w:t>Ground 2</w:t>
      </w: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[53]</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At trial, the Appellant raised three </w:t>
      </w:r>
      <w:proofErr w:type="spellStart"/>
      <w:r w:rsidR="003E4E4E" w:rsidRPr="003E4E4E">
        <w:rPr>
          <w:rFonts w:ascii="Times New Roman" w:hAnsi="Times New Roman" w:cs="Times New Roman"/>
          <w:sz w:val="24"/>
          <w:szCs w:val="24"/>
          <w:lang w:val="en-US"/>
        </w:rPr>
        <w:t>defences</w:t>
      </w:r>
      <w:proofErr w:type="spellEnd"/>
      <w:r w:rsidR="003E4E4E" w:rsidRPr="003E4E4E">
        <w:rPr>
          <w:rFonts w:ascii="Times New Roman" w:hAnsi="Times New Roman" w:cs="Times New Roman"/>
          <w:sz w:val="24"/>
          <w:szCs w:val="24"/>
          <w:lang w:val="en-US"/>
        </w:rPr>
        <w:t xml:space="preserve">, </w:t>
      </w:r>
      <w:r w:rsidR="003E4E4E" w:rsidRPr="003E4E4E">
        <w:rPr>
          <w:rFonts w:ascii="Times New Roman" w:hAnsi="Times New Roman" w:cs="Times New Roman"/>
          <w:i/>
          <w:iCs/>
          <w:sz w:val="24"/>
          <w:szCs w:val="24"/>
          <w:lang w:val="en-US"/>
        </w:rPr>
        <w:t>to wit</w:t>
      </w:r>
      <w:r w:rsidR="003E4E4E" w:rsidRPr="003E4E4E">
        <w:rPr>
          <w:rFonts w:ascii="Times New Roman" w:hAnsi="Times New Roman" w:cs="Times New Roman"/>
          <w:sz w:val="24"/>
          <w:szCs w:val="24"/>
          <w:lang w:val="en-US"/>
        </w:rPr>
        <w:t xml:space="preserve">: justification, qualified privilege, and publication of a matter in the public interest. Ground 2 alleges that the </w:t>
      </w:r>
      <w:proofErr w:type="spellStart"/>
      <w:proofErr w:type="gram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publication of a matter in the public interest was not considered by the trial judge</w:t>
      </w:r>
      <w:proofErr w:type="gramEnd"/>
      <w:r w:rsidR="003E4E4E" w:rsidRPr="003E4E4E">
        <w:rPr>
          <w:rFonts w:ascii="Times New Roman" w:hAnsi="Times New Roman" w:cs="Times New Roman"/>
          <w:sz w:val="24"/>
          <w:szCs w:val="24"/>
          <w:lang w:val="en-US"/>
        </w:rPr>
        <w:t>.</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[54]</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However,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publication of a matter in the public interest, or as it was until recently known, </w:t>
      </w:r>
      <w:r w:rsidR="003E4E4E" w:rsidRPr="003E4E4E">
        <w:rPr>
          <w:rFonts w:ascii="Times New Roman" w:hAnsi="Times New Roman" w:cs="Times New Roman"/>
          <w:i/>
          <w:iCs/>
          <w:sz w:val="24"/>
          <w:szCs w:val="24"/>
          <w:lang w:val="en-US"/>
        </w:rPr>
        <w:t xml:space="preserve">the Reynolds </w:t>
      </w:r>
      <w:proofErr w:type="spellStart"/>
      <w:r w:rsidR="003E4E4E" w:rsidRPr="003E4E4E">
        <w:rPr>
          <w:rFonts w:ascii="Times New Roman" w:hAnsi="Times New Roman" w:cs="Times New Roman"/>
          <w:i/>
          <w:iCs/>
          <w:sz w:val="24"/>
          <w:szCs w:val="24"/>
          <w:lang w:val="en-US"/>
        </w:rPr>
        <w:t>Defence</w:t>
      </w:r>
      <w:proofErr w:type="spellEnd"/>
      <w:r w:rsidR="003E4E4E" w:rsidRPr="003E4E4E">
        <w:rPr>
          <w:rFonts w:ascii="Times New Roman" w:hAnsi="Times New Roman" w:cs="Times New Roman"/>
          <w:i/>
          <w:iCs/>
          <w:sz w:val="24"/>
          <w:szCs w:val="24"/>
          <w:lang w:val="en-US"/>
        </w:rPr>
        <w:t xml:space="preserve">, </w:t>
      </w:r>
      <w:r w:rsidR="003E4E4E" w:rsidRPr="003E4E4E">
        <w:rPr>
          <w:rFonts w:ascii="Times New Roman" w:hAnsi="Times New Roman" w:cs="Times New Roman"/>
          <w:sz w:val="24"/>
          <w:szCs w:val="24"/>
          <w:lang w:val="en-US"/>
        </w:rPr>
        <w:t xml:space="preserve">is a subset of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In fact, the UK House of Lords declined, in </w:t>
      </w:r>
      <w:r w:rsidR="003E4E4E" w:rsidRPr="003E4E4E">
        <w:rPr>
          <w:rFonts w:ascii="Times New Roman" w:hAnsi="Times New Roman" w:cs="Times New Roman"/>
          <w:i/>
          <w:iCs/>
          <w:sz w:val="24"/>
          <w:szCs w:val="24"/>
          <w:lang w:val="en-US"/>
        </w:rPr>
        <w:t xml:space="preserve">Reynolds v. Times Newspapers Ltd </w:t>
      </w:r>
      <w:r w:rsidR="003E4E4E" w:rsidRPr="003E4E4E">
        <w:rPr>
          <w:rFonts w:ascii="Times New Roman" w:hAnsi="Times New Roman" w:cs="Times New Roman"/>
          <w:sz w:val="24"/>
          <w:szCs w:val="24"/>
          <w:lang w:val="en-US"/>
        </w:rPr>
        <w:t xml:space="preserve">[2001] 2 AC 127 (HL), to develop ‘publication of a matter in the public interest” by journalists into a separate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apart from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Instead, it </w:t>
      </w:r>
      <w:proofErr w:type="gramStart"/>
      <w:r w:rsidR="003E4E4E" w:rsidRPr="003E4E4E">
        <w:rPr>
          <w:rFonts w:ascii="Times New Roman" w:hAnsi="Times New Roman" w:cs="Times New Roman"/>
          <w:sz w:val="24"/>
          <w:szCs w:val="24"/>
          <w:lang w:val="en-US"/>
        </w:rPr>
        <w:t>was held</w:t>
      </w:r>
      <w:proofErr w:type="gramEnd"/>
      <w:r w:rsidR="003E4E4E" w:rsidRPr="003E4E4E">
        <w:rPr>
          <w:rFonts w:ascii="Times New Roman" w:hAnsi="Times New Roman" w:cs="Times New Roman"/>
          <w:sz w:val="24"/>
          <w:szCs w:val="24"/>
          <w:lang w:val="en-US"/>
        </w:rPr>
        <w:t xml:space="preserve"> that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could be extended to publications made by journalists in the public interest, as long as those journalists had been responsible in their reporting.</w:t>
      </w:r>
    </w:p>
    <w:p w:rsidR="00CF73C8" w:rsidRPr="003E4E4E" w:rsidRDefault="00CF73C8" w:rsidP="00CF73C8">
      <w:pPr>
        <w:spacing w:line="360" w:lineRule="auto"/>
        <w:ind w:left="810" w:hanging="810"/>
        <w:jc w:val="both"/>
        <w:rPr>
          <w:rFonts w:ascii="Times New Roman" w:hAnsi="Times New Roman" w:cs="Times New Roman"/>
          <w:sz w:val="4"/>
          <w:szCs w:val="4"/>
          <w:lang w:val="en-US"/>
        </w:rPr>
      </w:pPr>
    </w:p>
    <w:p w:rsidR="003E4E4E" w:rsidRPr="003E4E4E" w:rsidRDefault="00CF73C8" w:rsidP="00CF73C8">
      <w:pPr>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[55]</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I therefore find that in dealing with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 the learned trial judge also dealt with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publication of a matter in the public interest.</w:t>
      </w:r>
    </w:p>
    <w:p w:rsidR="003E4E4E" w:rsidRPr="003E4E4E" w:rsidRDefault="00CF73C8" w:rsidP="00CF73C8">
      <w:pPr>
        <w:spacing w:line="360" w:lineRule="auto"/>
        <w:ind w:left="810" w:hanging="81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[56]</w:t>
      </w:r>
      <w:r>
        <w:rPr>
          <w:rFonts w:ascii="Times New Roman" w:hAnsi="Times New Roman" w:cs="Times New Roman"/>
          <w:sz w:val="24"/>
          <w:szCs w:val="24"/>
          <w:lang w:val="en-US"/>
        </w:rPr>
        <w:tab/>
      </w:r>
      <w:r w:rsidR="003E4E4E" w:rsidRPr="003E4E4E">
        <w:rPr>
          <w:rFonts w:ascii="Times New Roman" w:hAnsi="Times New Roman" w:cs="Times New Roman"/>
          <w:sz w:val="24"/>
          <w:szCs w:val="24"/>
          <w:lang w:val="en-US"/>
        </w:rPr>
        <w:t xml:space="preserve">Having re-examined and resolved the same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under Ground 1 above and concluded that the Appellant is not entitled to rely on the </w:t>
      </w:r>
      <w:proofErr w:type="spellStart"/>
      <w:r w:rsidR="003E4E4E" w:rsidRPr="003E4E4E">
        <w:rPr>
          <w:rFonts w:ascii="Times New Roman" w:hAnsi="Times New Roman" w:cs="Times New Roman"/>
          <w:sz w:val="24"/>
          <w:szCs w:val="24"/>
          <w:lang w:val="en-US"/>
        </w:rPr>
        <w:t>defence</w:t>
      </w:r>
      <w:proofErr w:type="spellEnd"/>
      <w:r w:rsidR="003E4E4E" w:rsidRPr="003E4E4E">
        <w:rPr>
          <w:rFonts w:ascii="Times New Roman" w:hAnsi="Times New Roman" w:cs="Times New Roman"/>
          <w:sz w:val="24"/>
          <w:szCs w:val="24"/>
          <w:lang w:val="en-US"/>
        </w:rPr>
        <w:t xml:space="preserve"> of qualified privilege,</w:t>
      </w:r>
      <w:proofErr w:type="gramEnd"/>
      <w:r w:rsidR="003E4E4E" w:rsidRPr="003E4E4E">
        <w:rPr>
          <w:rFonts w:ascii="Times New Roman" w:hAnsi="Times New Roman" w:cs="Times New Roman"/>
          <w:sz w:val="24"/>
          <w:szCs w:val="24"/>
          <w:lang w:val="en-US"/>
        </w:rPr>
        <w:t xml:space="preserve"> this Ground fails as well.</w:t>
      </w:r>
    </w:p>
    <w:p w:rsidR="003E4E4E" w:rsidRPr="003E4E4E" w:rsidRDefault="003E4E4E" w:rsidP="003E4E4E">
      <w:pPr>
        <w:spacing w:line="360" w:lineRule="auto"/>
        <w:jc w:val="both"/>
        <w:rPr>
          <w:rFonts w:ascii="Times New Roman" w:hAnsi="Times New Roman" w:cs="Times New Roman"/>
          <w:sz w:val="4"/>
          <w:szCs w:val="4"/>
          <w:lang w:val="en-US"/>
        </w:rPr>
      </w:pPr>
    </w:p>
    <w:p w:rsidR="003E4E4E" w:rsidRPr="003E4E4E" w:rsidRDefault="003E4E4E" w:rsidP="003E4E4E">
      <w:pPr>
        <w:spacing w:line="360" w:lineRule="auto"/>
        <w:jc w:val="both"/>
        <w:outlineLvl w:val="2"/>
        <w:rPr>
          <w:rFonts w:ascii="Times New Roman" w:hAnsi="Times New Roman" w:cs="Times New Roman"/>
          <w:b/>
          <w:bCs/>
          <w:sz w:val="24"/>
          <w:szCs w:val="24"/>
          <w:lang w:val="en-US"/>
        </w:rPr>
      </w:pPr>
      <w:r w:rsidRPr="003E4E4E">
        <w:rPr>
          <w:rFonts w:ascii="Times New Roman" w:hAnsi="Times New Roman" w:cs="Times New Roman"/>
          <w:b/>
          <w:bCs/>
          <w:sz w:val="24"/>
          <w:szCs w:val="24"/>
          <w:lang w:val="en-US"/>
        </w:rPr>
        <w:t>Ground 3</w:t>
      </w:r>
    </w:p>
    <w:p w:rsidR="003E4E4E" w:rsidRDefault="00CF73C8" w:rsidP="00CF73C8">
      <w:pPr>
        <w:spacing w:line="360" w:lineRule="auto"/>
        <w:ind w:left="810" w:hanging="81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[57]</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 xml:space="preserve">Since the Appellant </w:t>
      </w:r>
      <w:proofErr w:type="gramStart"/>
      <w:r w:rsidR="003E4E4E" w:rsidRPr="003E4E4E">
        <w:rPr>
          <w:rFonts w:ascii="Times New Roman" w:hAnsi="Times New Roman" w:cs="Times New Roman"/>
          <w:bCs/>
          <w:color w:val="000000" w:themeColor="text1"/>
          <w:sz w:val="24"/>
          <w:szCs w:val="24"/>
          <w:lang w:val="en-US"/>
        </w:rPr>
        <w:t>neither established</w:t>
      </w:r>
      <w:proofErr w:type="gramEnd"/>
      <w:r w:rsidR="003E4E4E" w:rsidRPr="003E4E4E">
        <w:rPr>
          <w:rFonts w:ascii="Times New Roman" w:hAnsi="Times New Roman" w:cs="Times New Roman"/>
          <w:bCs/>
          <w:color w:val="000000" w:themeColor="text1"/>
          <w:sz w:val="24"/>
          <w:szCs w:val="24"/>
          <w:lang w:val="en-US"/>
        </w:rPr>
        <w:t xml:space="preserve"> the </w:t>
      </w:r>
      <w:proofErr w:type="spellStart"/>
      <w:r w:rsidR="003E4E4E" w:rsidRPr="003E4E4E">
        <w:rPr>
          <w:rFonts w:ascii="Times New Roman" w:hAnsi="Times New Roman" w:cs="Times New Roman"/>
          <w:bCs/>
          <w:color w:val="000000" w:themeColor="text1"/>
          <w:sz w:val="24"/>
          <w:szCs w:val="24"/>
          <w:lang w:val="en-US"/>
        </w:rPr>
        <w:t>defence</w:t>
      </w:r>
      <w:proofErr w:type="spellEnd"/>
      <w:r w:rsidR="003E4E4E" w:rsidRPr="003E4E4E">
        <w:rPr>
          <w:rFonts w:ascii="Times New Roman" w:hAnsi="Times New Roman" w:cs="Times New Roman"/>
          <w:bCs/>
          <w:color w:val="000000" w:themeColor="text1"/>
          <w:sz w:val="24"/>
          <w:szCs w:val="24"/>
          <w:lang w:val="en-US"/>
        </w:rPr>
        <w:t xml:space="preserve"> of justification nor the inter-related </w:t>
      </w:r>
      <w:proofErr w:type="spellStart"/>
      <w:r w:rsidR="003E4E4E" w:rsidRPr="003E4E4E">
        <w:rPr>
          <w:rFonts w:ascii="Times New Roman" w:hAnsi="Times New Roman" w:cs="Times New Roman"/>
          <w:bCs/>
          <w:color w:val="000000" w:themeColor="text1"/>
          <w:sz w:val="24"/>
          <w:szCs w:val="24"/>
          <w:lang w:val="en-US"/>
        </w:rPr>
        <w:t>defences</w:t>
      </w:r>
      <w:proofErr w:type="spellEnd"/>
      <w:r w:rsidR="003E4E4E" w:rsidRPr="003E4E4E">
        <w:rPr>
          <w:rFonts w:ascii="Times New Roman" w:hAnsi="Times New Roman" w:cs="Times New Roman"/>
          <w:bCs/>
          <w:color w:val="000000" w:themeColor="text1"/>
          <w:sz w:val="24"/>
          <w:szCs w:val="24"/>
          <w:lang w:val="en-US"/>
        </w:rPr>
        <w:t xml:space="preserve"> of qualified privilege and publication of a matter in the public interest, it follows that he would be liable in damages.</w:t>
      </w:r>
    </w:p>
    <w:p w:rsidR="00CF73C8" w:rsidRPr="003E4E4E" w:rsidRDefault="00CF73C8" w:rsidP="00CF73C8">
      <w:pPr>
        <w:spacing w:line="360" w:lineRule="auto"/>
        <w:ind w:left="810" w:hanging="810"/>
        <w:jc w:val="both"/>
        <w:rPr>
          <w:rFonts w:ascii="Times New Roman" w:hAnsi="Times New Roman" w:cs="Times New Roman"/>
          <w:bCs/>
          <w:color w:val="000000" w:themeColor="text1"/>
          <w:sz w:val="4"/>
          <w:szCs w:val="4"/>
          <w:lang w:val="en-US"/>
        </w:rPr>
      </w:pPr>
    </w:p>
    <w:p w:rsidR="003E4E4E" w:rsidRDefault="00CF73C8" w:rsidP="00CF73C8">
      <w:pPr>
        <w:spacing w:line="360" w:lineRule="auto"/>
        <w:ind w:left="810" w:hanging="81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[58]</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 xml:space="preserve">Ground 3 challenges the quantum of damages awarded by the trial judge, and asserts that the award was “totally unjustified, grossly exaggerated, and exceptionally excessive in all </w:t>
      </w:r>
      <w:r w:rsidR="003E4E4E" w:rsidRPr="003E4E4E">
        <w:rPr>
          <w:rFonts w:ascii="Times New Roman" w:hAnsi="Times New Roman" w:cs="Times New Roman"/>
          <w:bCs/>
          <w:color w:val="000000" w:themeColor="text1"/>
          <w:sz w:val="24"/>
          <w:szCs w:val="24"/>
          <w:lang w:val="en-US"/>
        </w:rPr>
        <w:lastRenderedPageBreak/>
        <w:t>the circumstances of the case” and that it departs substantially from precedents in similar cases.</w:t>
      </w:r>
    </w:p>
    <w:p w:rsidR="00CF73C8" w:rsidRPr="003E4E4E" w:rsidRDefault="00CF73C8" w:rsidP="00CF73C8">
      <w:pPr>
        <w:spacing w:line="360" w:lineRule="auto"/>
        <w:ind w:left="810" w:hanging="810"/>
        <w:jc w:val="both"/>
        <w:rPr>
          <w:rFonts w:ascii="Times New Roman" w:hAnsi="Times New Roman" w:cs="Times New Roman"/>
          <w:bCs/>
          <w:color w:val="000000" w:themeColor="text1"/>
          <w:sz w:val="4"/>
          <w:szCs w:val="4"/>
          <w:lang w:val="en-US"/>
        </w:rPr>
      </w:pPr>
    </w:p>
    <w:p w:rsidR="003E4E4E" w:rsidRDefault="00CF73C8" w:rsidP="00CF73C8">
      <w:pPr>
        <w:spacing w:line="360" w:lineRule="auto"/>
        <w:ind w:left="810" w:hanging="81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[59]</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 xml:space="preserve">It is trite law that damages </w:t>
      </w:r>
      <w:proofErr w:type="gramStart"/>
      <w:r w:rsidR="003E4E4E" w:rsidRPr="003E4E4E">
        <w:rPr>
          <w:rFonts w:ascii="Times New Roman" w:hAnsi="Times New Roman" w:cs="Times New Roman"/>
          <w:bCs/>
          <w:color w:val="000000" w:themeColor="text1"/>
          <w:sz w:val="24"/>
          <w:szCs w:val="24"/>
          <w:lang w:val="en-US"/>
        </w:rPr>
        <w:t>are awarded</w:t>
      </w:r>
      <w:proofErr w:type="gramEnd"/>
      <w:r w:rsidR="003E4E4E" w:rsidRPr="003E4E4E">
        <w:rPr>
          <w:rFonts w:ascii="Times New Roman" w:hAnsi="Times New Roman" w:cs="Times New Roman"/>
          <w:bCs/>
          <w:color w:val="000000" w:themeColor="text1"/>
          <w:sz w:val="24"/>
          <w:szCs w:val="24"/>
          <w:lang w:val="en-US"/>
        </w:rPr>
        <w:t xml:space="preserve"> as a matter of discretion by the Court. An appellate court will only interfere with a lower Court’s award of damages if the trial court acted on a wrong principle or the award was so manifestly low or high that it has to </w:t>
      </w:r>
      <w:proofErr w:type="gramStart"/>
      <w:r w:rsidR="003E4E4E" w:rsidRPr="003E4E4E">
        <w:rPr>
          <w:rFonts w:ascii="Times New Roman" w:hAnsi="Times New Roman" w:cs="Times New Roman"/>
          <w:bCs/>
          <w:color w:val="000000" w:themeColor="text1"/>
          <w:sz w:val="24"/>
          <w:szCs w:val="24"/>
          <w:lang w:val="en-US"/>
        </w:rPr>
        <w:t>be altered</w:t>
      </w:r>
      <w:proofErr w:type="gramEnd"/>
      <w:r w:rsidR="003E4E4E" w:rsidRPr="003E4E4E">
        <w:rPr>
          <w:rFonts w:ascii="Times New Roman" w:hAnsi="Times New Roman" w:cs="Times New Roman"/>
          <w:bCs/>
          <w:color w:val="000000" w:themeColor="text1"/>
          <w:sz w:val="24"/>
          <w:szCs w:val="24"/>
          <w:lang w:val="en-US"/>
        </w:rPr>
        <w:t>. (</w:t>
      </w:r>
      <w:r w:rsidR="003E4E4E" w:rsidRPr="003E4E4E">
        <w:rPr>
          <w:rFonts w:ascii="Times New Roman" w:hAnsi="Times New Roman" w:cs="Times New Roman"/>
          <w:b/>
          <w:i/>
          <w:iCs/>
          <w:color w:val="000000" w:themeColor="text1"/>
          <w:sz w:val="24"/>
          <w:szCs w:val="24"/>
          <w:lang w:val="en-US"/>
        </w:rPr>
        <w:t xml:space="preserve">Regis Ah-Kong v. Conrad </w:t>
      </w:r>
      <w:proofErr w:type="spellStart"/>
      <w:r w:rsidR="003E4E4E" w:rsidRPr="003E4E4E">
        <w:rPr>
          <w:rFonts w:ascii="Times New Roman" w:hAnsi="Times New Roman" w:cs="Times New Roman"/>
          <w:b/>
          <w:i/>
          <w:iCs/>
          <w:color w:val="000000" w:themeColor="text1"/>
          <w:sz w:val="24"/>
          <w:szCs w:val="24"/>
          <w:lang w:val="en-US"/>
        </w:rPr>
        <w:t>Benoiton</w:t>
      </w:r>
      <w:proofErr w:type="spellEnd"/>
      <w:r w:rsidR="003E4E4E" w:rsidRPr="003E4E4E">
        <w:rPr>
          <w:rFonts w:ascii="Times New Roman" w:hAnsi="Times New Roman" w:cs="Times New Roman"/>
          <w:b/>
          <w:i/>
          <w:iCs/>
          <w:color w:val="000000" w:themeColor="text1"/>
          <w:sz w:val="24"/>
          <w:szCs w:val="24"/>
          <w:lang w:val="en-US"/>
        </w:rPr>
        <w:t xml:space="preserve"> and Marie-Rose </w:t>
      </w:r>
      <w:proofErr w:type="spellStart"/>
      <w:r w:rsidR="003E4E4E" w:rsidRPr="003E4E4E">
        <w:rPr>
          <w:rFonts w:ascii="Times New Roman" w:hAnsi="Times New Roman" w:cs="Times New Roman"/>
          <w:b/>
          <w:i/>
          <w:iCs/>
          <w:color w:val="000000" w:themeColor="text1"/>
          <w:sz w:val="24"/>
          <w:szCs w:val="24"/>
          <w:lang w:val="en-US"/>
        </w:rPr>
        <w:t>Benoiton</w:t>
      </w:r>
      <w:proofErr w:type="spellEnd"/>
      <w:r w:rsidR="003E4E4E" w:rsidRPr="003E4E4E">
        <w:rPr>
          <w:rFonts w:ascii="Times New Roman" w:hAnsi="Times New Roman" w:cs="Times New Roman"/>
          <w:b/>
          <w:i/>
          <w:iCs/>
          <w:color w:val="000000" w:themeColor="text1"/>
          <w:sz w:val="24"/>
          <w:szCs w:val="24"/>
          <w:lang w:val="en-US"/>
        </w:rPr>
        <w:t xml:space="preserve"> </w:t>
      </w:r>
      <w:r w:rsidR="003E4E4E" w:rsidRPr="003E4E4E">
        <w:rPr>
          <w:rFonts w:ascii="Times New Roman" w:hAnsi="Times New Roman" w:cs="Times New Roman"/>
          <w:bCs/>
          <w:color w:val="000000" w:themeColor="text1"/>
          <w:sz w:val="24"/>
          <w:szCs w:val="24"/>
          <w:lang w:val="en-US"/>
        </w:rPr>
        <w:t>(Civil Appeal SCA 03 of 2016 at para. 4)).</w:t>
      </w:r>
    </w:p>
    <w:p w:rsidR="00CF73C8" w:rsidRPr="003E4E4E" w:rsidRDefault="00CF73C8" w:rsidP="00CF73C8">
      <w:pPr>
        <w:spacing w:line="360" w:lineRule="auto"/>
        <w:ind w:left="810" w:hanging="810"/>
        <w:jc w:val="both"/>
        <w:rPr>
          <w:rFonts w:ascii="Times New Roman" w:hAnsi="Times New Roman" w:cs="Times New Roman"/>
          <w:bCs/>
          <w:color w:val="000000" w:themeColor="text1"/>
          <w:sz w:val="4"/>
          <w:szCs w:val="4"/>
          <w:lang w:val="en-US"/>
        </w:rPr>
      </w:pPr>
    </w:p>
    <w:p w:rsidR="003E4E4E" w:rsidRDefault="00CF73C8" w:rsidP="00CF73C8">
      <w:pPr>
        <w:spacing w:line="360" w:lineRule="auto"/>
        <w:ind w:left="720" w:hanging="72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[60]</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I will begin by examining whether the award of the damages in issue departs substantially from similar cases decided in the past.</w:t>
      </w:r>
    </w:p>
    <w:p w:rsidR="00CF73C8" w:rsidRPr="003E4E4E" w:rsidRDefault="00CF73C8" w:rsidP="00CF73C8">
      <w:pPr>
        <w:spacing w:line="360" w:lineRule="auto"/>
        <w:ind w:left="720" w:hanging="720"/>
        <w:jc w:val="both"/>
        <w:rPr>
          <w:rFonts w:ascii="Times New Roman" w:hAnsi="Times New Roman" w:cs="Times New Roman"/>
          <w:bCs/>
          <w:color w:val="000000" w:themeColor="text1"/>
          <w:sz w:val="4"/>
          <w:szCs w:val="4"/>
          <w:lang w:val="en-US"/>
        </w:rPr>
      </w:pPr>
    </w:p>
    <w:p w:rsidR="003E4E4E" w:rsidRDefault="00CF73C8" w:rsidP="00CF73C8">
      <w:pPr>
        <w:spacing w:line="360" w:lineRule="auto"/>
        <w:ind w:left="720" w:hanging="72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[61]</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 xml:space="preserve">The learned trial judge awarded damages of SCR 600,000 (para. 45 of the judgment). He did so with reliance on </w:t>
      </w:r>
      <w:r w:rsidR="003E4E4E" w:rsidRPr="003E4E4E">
        <w:rPr>
          <w:rFonts w:ascii="Times New Roman" w:hAnsi="Times New Roman" w:cs="Times New Roman"/>
          <w:b/>
          <w:i/>
          <w:iCs/>
          <w:color w:val="000000" w:themeColor="text1"/>
          <w:sz w:val="24"/>
          <w:szCs w:val="24"/>
          <w:lang w:val="en-US"/>
        </w:rPr>
        <w:t xml:space="preserve">Pillay v. </w:t>
      </w:r>
      <w:proofErr w:type="spellStart"/>
      <w:r w:rsidR="003E4E4E" w:rsidRPr="003E4E4E">
        <w:rPr>
          <w:rFonts w:ascii="Times New Roman" w:hAnsi="Times New Roman" w:cs="Times New Roman"/>
          <w:b/>
          <w:i/>
          <w:iCs/>
          <w:color w:val="000000" w:themeColor="text1"/>
          <w:sz w:val="24"/>
          <w:szCs w:val="24"/>
          <w:lang w:val="en-US"/>
        </w:rPr>
        <w:t>Regar</w:t>
      </w:r>
      <w:proofErr w:type="spellEnd"/>
      <w:r w:rsidR="003E4E4E" w:rsidRPr="003E4E4E">
        <w:rPr>
          <w:rFonts w:ascii="Times New Roman" w:hAnsi="Times New Roman" w:cs="Times New Roman"/>
          <w:b/>
          <w:i/>
          <w:iCs/>
          <w:color w:val="000000" w:themeColor="text1"/>
          <w:sz w:val="24"/>
          <w:szCs w:val="24"/>
          <w:lang w:val="en-US"/>
        </w:rPr>
        <w:t xml:space="preserve"> Publications (Pty) Ltd and Others </w:t>
      </w:r>
      <w:r w:rsidR="003E4E4E" w:rsidRPr="003E4E4E">
        <w:rPr>
          <w:rFonts w:ascii="Times New Roman" w:hAnsi="Times New Roman" w:cs="Times New Roman"/>
          <w:bCs/>
          <w:color w:val="000000" w:themeColor="text1"/>
          <w:sz w:val="24"/>
          <w:szCs w:val="24"/>
          <w:lang w:val="en-US"/>
        </w:rPr>
        <w:t xml:space="preserve">(1997) SLR 125, a case that similarly involved the defamation of a Government Minister and in which the sum of SCR 175,000 </w:t>
      </w:r>
      <w:proofErr w:type="gramStart"/>
      <w:r w:rsidR="003E4E4E" w:rsidRPr="003E4E4E">
        <w:rPr>
          <w:rFonts w:ascii="Times New Roman" w:hAnsi="Times New Roman" w:cs="Times New Roman"/>
          <w:bCs/>
          <w:color w:val="000000" w:themeColor="text1"/>
          <w:sz w:val="24"/>
          <w:szCs w:val="24"/>
          <w:lang w:val="en-US"/>
        </w:rPr>
        <w:t>was awarded</w:t>
      </w:r>
      <w:proofErr w:type="gramEnd"/>
      <w:r w:rsidR="003E4E4E" w:rsidRPr="003E4E4E">
        <w:rPr>
          <w:rFonts w:ascii="Times New Roman" w:hAnsi="Times New Roman" w:cs="Times New Roman"/>
          <w:bCs/>
          <w:color w:val="000000" w:themeColor="text1"/>
          <w:sz w:val="24"/>
          <w:szCs w:val="24"/>
          <w:lang w:val="en-US"/>
        </w:rPr>
        <w:t xml:space="preserve"> as damages. The learned trial judge rightly revised the award in </w:t>
      </w:r>
      <w:r w:rsidR="003E4E4E" w:rsidRPr="003E4E4E">
        <w:rPr>
          <w:rFonts w:ascii="Times New Roman" w:hAnsi="Times New Roman" w:cs="Times New Roman"/>
          <w:bCs/>
          <w:i/>
          <w:iCs/>
          <w:color w:val="000000" w:themeColor="text1"/>
          <w:sz w:val="24"/>
          <w:szCs w:val="24"/>
          <w:lang w:val="en-US"/>
        </w:rPr>
        <w:t xml:space="preserve">Pillay </w:t>
      </w:r>
      <w:r w:rsidR="003E4E4E" w:rsidRPr="003E4E4E">
        <w:rPr>
          <w:rFonts w:ascii="Times New Roman" w:hAnsi="Times New Roman" w:cs="Times New Roman"/>
          <w:bCs/>
          <w:color w:val="000000" w:themeColor="text1"/>
          <w:sz w:val="24"/>
          <w:szCs w:val="24"/>
          <w:lang w:val="en-US"/>
        </w:rPr>
        <w:t xml:space="preserve">upward to account for inflation and the rising cost of living given that </w:t>
      </w:r>
      <w:r w:rsidR="003E4E4E" w:rsidRPr="003E4E4E">
        <w:rPr>
          <w:rFonts w:ascii="Times New Roman" w:hAnsi="Times New Roman" w:cs="Times New Roman"/>
          <w:bCs/>
          <w:i/>
          <w:iCs/>
          <w:color w:val="000000" w:themeColor="text1"/>
          <w:sz w:val="24"/>
          <w:szCs w:val="24"/>
          <w:lang w:val="en-US"/>
        </w:rPr>
        <w:t xml:space="preserve">Pillay </w:t>
      </w:r>
      <w:r w:rsidR="003E4E4E" w:rsidRPr="003E4E4E">
        <w:rPr>
          <w:rFonts w:ascii="Times New Roman" w:hAnsi="Times New Roman" w:cs="Times New Roman"/>
          <w:bCs/>
          <w:color w:val="000000" w:themeColor="text1"/>
          <w:sz w:val="24"/>
          <w:szCs w:val="24"/>
          <w:lang w:val="en-US"/>
        </w:rPr>
        <w:t xml:space="preserve">was decided over two decades ago. I therefore find that the award of SCR 600,000 does not substantially depart from the similar precedent of </w:t>
      </w:r>
      <w:r w:rsidR="003E4E4E" w:rsidRPr="003E4E4E">
        <w:rPr>
          <w:rFonts w:ascii="Times New Roman" w:hAnsi="Times New Roman" w:cs="Times New Roman"/>
          <w:b/>
          <w:i/>
          <w:iCs/>
          <w:color w:val="000000" w:themeColor="text1"/>
          <w:sz w:val="24"/>
          <w:szCs w:val="24"/>
          <w:lang w:val="en-US"/>
        </w:rPr>
        <w:t xml:space="preserve">Pillay v. </w:t>
      </w:r>
      <w:proofErr w:type="spellStart"/>
      <w:r w:rsidR="003E4E4E" w:rsidRPr="003E4E4E">
        <w:rPr>
          <w:rFonts w:ascii="Times New Roman" w:hAnsi="Times New Roman" w:cs="Times New Roman"/>
          <w:b/>
          <w:i/>
          <w:iCs/>
          <w:color w:val="000000" w:themeColor="text1"/>
          <w:sz w:val="24"/>
          <w:szCs w:val="24"/>
          <w:lang w:val="en-US"/>
        </w:rPr>
        <w:t>Regar</w:t>
      </w:r>
      <w:proofErr w:type="spellEnd"/>
      <w:r w:rsidR="003E4E4E" w:rsidRPr="003E4E4E">
        <w:rPr>
          <w:rFonts w:ascii="Times New Roman" w:hAnsi="Times New Roman" w:cs="Times New Roman"/>
          <w:b/>
          <w:i/>
          <w:iCs/>
          <w:color w:val="000000" w:themeColor="text1"/>
          <w:sz w:val="24"/>
          <w:szCs w:val="24"/>
          <w:lang w:val="en-US"/>
        </w:rPr>
        <w:t xml:space="preserve"> Publications (Pty) Ltd and Others </w:t>
      </w:r>
      <w:r w:rsidR="003E4E4E" w:rsidRPr="003E4E4E">
        <w:rPr>
          <w:rFonts w:ascii="Times New Roman" w:hAnsi="Times New Roman" w:cs="Times New Roman"/>
          <w:bCs/>
          <w:color w:val="000000" w:themeColor="text1"/>
          <w:sz w:val="24"/>
          <w:szCs w:val="24"/>
          <w:lang w:val="en-US"/>
        </w:rPr>
        <w:t>(1997) SLR 125, having regard to the long passage of time and the economic changes that have transpired since then. The other precedents referred to, such as</w:t>
      </w:r>
      <w:r w:rsidR="003E4E4E" w:rsidRPr="003E4E4E">
        <w:rPr>
          <w:rFonts w:ascii="Times New Roman" w:hAnsi="Times New Roman" w:cs="Times New Roman"/>
          <w:b/>
          <w:i/>
          <w:iCs/>
          <w:color w:val="000000" w:themeColor="text1"/>
          <w:sz w:val="24"/>
          <w:szCs w:val="24"/>
          <w:lang w:val="en-US"/>
        </w:rPr>
        <w:t xml:space="preserve"> </w:t>
      </w:r>
      <w:proofErr w:type="spellStart"/>
      <w:r w:rsidR="003E4E4E" w:rsidRPr="003E4E4E">
        <w:rPr>
          <w:rFonts w:ascii="Times New Roman" w:hAnsi="Times New Roman" w:cs="Times New Roman"/>
          <w:b/>
          <w:i/>
          <w:iCs/>
          <w:color w:val="000000" w:themeColor="text1"/>
          <w:sz w:val="24"/>
          <w:szCs w:val="24"/>
          <w:lang w:val="en-US"/>
        </w:rPr>
        <w:t>Laporte</w:t>
      </w:r>
      <w:proofErr w:type="spellEnd"/>
      <w:r w:rsidR="003E4E4E" w:rsidRPr="003E4E4E">
        <w:rPr>
          <w:rFonts w:ascii="Times New Roman" w:hAnsi="Times New Roman" w:cs="Times New Roman"/>
          <w:b/>
          <w:i/>
          <w:iCs/>
          <w:color w:val="000000" w:themeColor="text1"/>
          <w:sz w:val="24"/>
          <w:szCs w:val="24"/>
          <w:lang w:val="en-US"/>
        </w:rPr>
        <w:t xml:space="preserve"> v. </w:t>
      </w:r>
      <w:proofErr w:type="spellStart"/>
      <w:r w:rsidR="003E4E4E" w:rsidRPr="003E4E4E">
        <w:rPr>
          <w:rFonts w:ascii="Times New Roman" w:hAnsi="Times New Roman" w:cs="Times New Roman"/>
          <w:b/>
          <w:i/>
          <w:iCs/>
          <w:color w:val="000000" w:themeColor="text1"/>
          <w:sz w:val="24"/>
          <w:szCs w:val="24"/>
          <w:lang w:val="en-US"/>
        </w:rPr>
        <w:t>Fanchette</w:t>
      </w:r>
      <w:proofErr w:type="spellEnd"/>
      <w:r w:rsidR="003E4E4E" w:rsidRPr="003E4E4E">
        <w:rPr>
          <w:rFonts w:ascii="Times New Roman" w:hAnsi="Times New Roman" w:cs="Times New Roman"/>
          <w:b/>
          <w:i/>
          <w:iCs/>
          <w:color w:val="000000" w:themeColor="text1"/>
          <w:sz w:val="24"/>
          <w:szCs w:val="24"/>
          <w:lang w:val="en-US"/>
        </w:rPr>
        <w:t xml:space="preserve"> </w:t>
      </w:r>
      <w:r w:rsidR="003E4E4E" w:rsidRPr="003E4E4E">
        <w:rPr>
          <w:rFonts w:ascii="Times New Roman" w:hAnsi="Times New Roman" w:cs="Times New Roman"/>
          <w:bCs/>
          <w:color w:val="000000" w:themeColor="text1"/>
          <w:sz w:val="24"/>
          <w:szCs w:val="24"/>
          <w:lang w:val="en-US"/>
        </w:rPr>
        <w:t>(2013) SLR 593, were dissimilar and therefore distinguishable.</w:t>
      </w:r>
    </w:p>
    <w:p w:rsidR="00CF73C8" w:rsidRPr="003E4E4E" w:rsidRDefault="00CF73C8" w:rsidP="00CF73C8">
      <w:pPr>
        <w:spacing w:line="360" w:lineRule="auto"/>
        <w:ind w:left="720" w:hanging="720"/>
        <w:jc w:val="both"/>
        <w:rPr>
          <w:rFonts w:ascii="Times New Roman" w:hAnsi="Times New Roman" w:cs="Times New Roman"/>
          <w:bCs/>
          <w:color w:val="000000" w:themeColor="text1"/>
          <w:sz w:val="4"/>
          <w:szCs w:val="4"/>
          <w:lang w:val="en-US"/>
        </w:rPr>
      </w:pPr>
    </w:p>
    <w:p w:rsidR="003E4E4E" w:rsidRPr="003E4E4E" w:rsidRDefault="00CF73C8" w:rsidP="00CF73C8">
      <w:pPr>
        <w:spacing w:line="360" w:lineRule="auto"/>
        <w:ind w:left="720" w:hanging="720"/>
        <w:jc w:val="both"/>
        <w:rPr>
          <w:rFonts w:ascii="Times New Roman" w:eastAsia="Calibri" w:hAnsi="Times New Roman" w:cs="Times New Roman"/>
          <w:bCs/>
          <w:color w:val="000000"/>
          <w:sz w:val="24"/>
          <w:szCs w:val="24"/>
          <w:lang w:val="en-US"/>
        </w:rPr>
      </w:pPr>
      <w:r>
        <w:rPr>
          <w:rFonts w:ascii="Times New Roman" w:eastAsia="Calibri" w:hAnsi="Times New Roman" w:cs="Times New Roman"/>
          <w:bCs/>
          <w:color w:val="000000"/>
          <w:sz w:val="24"/>
          <w:szCs w:val="24"/>
          <w:lang w:val="en-US"/>
        </w:rPr>
        <w:t>[62]</w:t>
      </w:r>
      <w:r>
        <w:rPr>
          <w:rFonts w:ascii="Times New Roman" w:eastAsia="Calibri" w:hAnsi="Times New Roman" w:cs="Times New Roman"/>
          <w:bCs/>
          <w:color w:val="000000"/>
          <w:sz w:val="24"/>
          <w:szCs w:val="24"/>
          <w:lang w:val="en-US"/>
        </w:rPr>
        <w:tab/>
      </w:r>
      <w:r w:rsidR="003E4E4E" w:rsidRPr="003E4E4E">
        <w:rPr>
          <w:rFonts w:ascii="Times New Roman" w:eastAsia="Calibri" w:hAnsi="Times New Roman" w:cs="Times New Roman"/>
          <w:bCs/>
          <w:color w:val="000000"/>
          <w:sz w:val="24"/>
          <w:szCs w:val="24"/>
          <w:lang w:val="en-US"/>
        </w:rPr>
        <w:t xml:space="preserve">I would further award the Respondent costs of this appeal as against the Appellant only and costs of the suit before the Supreme Court as against the Appellant and the </w:t>
      </w:r>
      <w:proofErr w:type="gramStart"/>
      <w:r w:rsidR="003E4E4E" w:rsidRPr="003E4E4E">
        <w:rPr>
          <w:rFonts w:ascii="Times New Roman" w:eastAsia="Calibri" w:hAnsi="Times New Roman" w:cs="Times New Roman"/>
          <w:bCs/>
          <w:color w:val="000000"/>
          <w:sz w:val="24"/>
          <w:szCs w:val="24"/>
          <w:lang w:val="en-US"/>
        </w:rPr>
        <w:t>2</w:t>
      </w:r>
      <w:r w:rsidR="003E4E4E" w:rsidRPr="003E4E4E">
        <w:rPr>
          <w:rFonts w:ascii="Times New Roman" w:eastAsia="Calibri" w:hAnsi="Times New Roman" w:cs="Times New Roman"/>
          <w:bCs/>
          <w:color w:val="000000"/>
          <w:sz w:val="24"/>
          <w:szCs w:val="24"/>
          <w:vertAlign w:val="superscript"/>
          <w:lang w:val="en-US"/>
        </w:rPr>
        <w:t>nd</w:t>
      </w:r>
      <w:proofErr w:type="gramEnd"/>
      <w:r w:rsidR="003E4E4E" w:rsidRPr="003E4E4E">
        <w:rPr>
          <w:rFonts w:ascii="Times New Roman" w:eastAsia="Calibri" w:hAnsi="Times New Roman" w:cs="Times New Roman"/>
          <w:bCs/>
          <w:color w:val="000000"/>
          <w:sz w:val="24"/>
          <w:szCs w:val="24"/>
          <w:lang w:val="en-US"/>
        </w:rPr>
        <w:t xml:space="preserve"> Defendant jointly and severally.</w:t>
      </w:r>
    </w:p>
    <w:p w:rsidR="003E4E4E" w:rsidRPr="003E4E4E" w:rsidRDefault="003E4E4E" w:rsidP="003E4E4E">
      <w:pPr>
        <w:spacing w:line="360" w:lineRule="auto"/>
        <w:jc w:val="both"/>
        <w:rPr>
          <w:rFonts w:ascii="Times New Roman" w:hAnsi="Times New Roman" w:cs="Times New Roman"/>
          <w:sz w:val="4"/>
          <w:szCs w:val="4"/>
          <w:lang w:val="en-US"/>
        </w:rPr>
      </w:pPr>
    </w:p>
    <w:p w:rsidR="003E4E4E" w:rsidRPr="003E4E4E" w:rsidRDefault="003E4E4E" w:rsidP="003E4E4E">
      <w:pPr>
        <w:spacing w:line="360" w:lineRule="auto"/>
        <w:jc w:val="both"/>
        <w:outlineLvl w:val="1"/>
        <w:rPr>
          <w:rFonts w:ascii="Times New Roman" w:hAnsi="Times New Roman" w:cs="Times New Roman"/>
          <w:b/>
          <w:bCs/>
          <w:sz w:val="24"/>
          <w:szCs w:val="24"/>
          <w:lang w:val="en-US"/>
        </w:rPr>
      </w:pPr>
      <w:r w:rsidRPr="003E4E4E">
        <w:rPr>
          <w:rFonts w:ascii="Times New Roman" w:hAnsi="Times New Roman" w:cs="Times New Roman"/>
          <w:b/>
          <w:bCs/>
          <w:sz w:val="24"/>
          <w:szCs w:val="24"/>
          <w:lang w:val="en-US"/>
        </w:rPr>
        <w:t>Consequential orders</w:t>
      </w:r>
    </w:p>
    <w:p w:rsidR="003E4E4E" w:rsidRPr="003E4E4E" w:rsidRDefault="00CF73C8" w:rsidP="003E4E4E">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[63]</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In the circumstances, this appeal fails on all grounds</w:t>
      </w:r>
    </w:p>
    <w:p w:rsidR="003E4E4E" w:rsidRPr="003E4E4E" w:rsidRDefault="00CF73C8" w:rsidP="003E4E4E">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[64]</w:t>
      </w:r>
      <w:r>
        <w:rPr>
          <w:rFonts w:ascii="Times New Roman" w:hAnsi="Times New Roman" w:cs="Times New Roman"/>
          <w:bCs/>
          <w:color w:val="000000" w:themeColor="text1"/>
          <w:sz w:val="24"/>
          <w:szCs w:val="24"/>
          <w:lang w:val="en-US"/>
        </w:rPr>
        <w:tab/>
      </w:r>
      <w:r w:rsidR="003E4E4E" w:rsidRPr="003E4E4E">
        <w:rPr>
          <w:rFonts w:ascii="Times New Roman" w:hAnsi="Times New Roman" w:cs="Times New Roman"/>
          <w:bCs/>
          <w:color w:val="000000" w:themeColor="text1"/>
          <w:sz w:val="24"/>
          <w:szCs w:val="24"/>
          <w:lang w:val="en-US"/>
        </w:rPr>
        <w:t>Consequently, I would order as follows:</w:t>
      </w:r>
    </w:p>
    <w:p w:rsidR="003E4E4E" w:rsidRPr="003E4E4E" w:rsidRDefault="003E4E4E" w:rsidP="00CF73C8">
      <w:pPr>
        <w:numPr>
          <w:ilvl w:val="0"/>
          <w:numId w:val="25"/>
        </w:numPr>
        <w:spacing w:line="360" w:lineRule="auto"/>
        <w:ind w:firstLine="360"/>
        <w:contextualSpacing/>
        <w:jc w:val="both"/>
        <w:rPr>
          <w:rFonts w:ascii="Times New Roman" w:hAnsi="Times New Roman" w:cs="Times New Roman"/>
          <w:bCs/>
          <w:color w:val="000000" w:themeColor="text1"/>
          <w:sz w:val="24"/>
          <w:szCs w:val="24"/>
          <w:lang w:val="en-US"/>
        </w:rPr>
      </w:pPr>
      <w:r w:rsidRPr="003E4E4E">
        <w:rPr>
          <w:rFonts w:ascii="Times New Roman" w:hAnsi="Times New Roman" w:cs="Times New Roman"/>
          <w:bCs/>
          <w:color w:val="000000" w:themeColor="text1"/>
          <w:sz w:val="24"/>
          <w:szCs w:val="24"/>
          <w:lang w:val="en-US"/>
        </w:rPr>
        <w:lastRenderedPageBreak/>
        <w:t>The Respondent is awarded general damages in the amount of SCR 600,000;</w:t>
      </w:r>
    </w:p>
    <w:p w:rsidR="003E4E4E" w:rsidRPr="003E4E4E" w:rsidRDefault="003E4E4E" w:rsidP="00CF73C8">
      <w:pPr>
        <w:numPr>
          <w:ilvl w:val="0"/>
          <w:numId w:val="25"/>
        </w:numPr>
        <w:spacing w:line="360" w:lineRule="auto"/>
        <w:ind w:firstLine="360"/>
        <w:contextualSpacing/>
        <w:jc w:val="both"/>
        <w:rPr>
          <w:rFonts w:ascii="Times New Roman" w:hAnsi="Times New Roman" w:cs="Times New Roman"/>
          <w:bCs/>
          <w:color w:val="000000" w:themeColor="text1"/>
          <w:sz w:val="24"/>
          <w:szCs w:val="24"/>
          <w:lang w:val="en-US"/>
        </w:rPr>
      </w:pPr>
      <w:r w:rsidRPr="003E4E4E">
        <w:rPr>
          <w:rFonts w:ascii="Times New Roman" w:hAnsi="Times New Roman" w:cs="Times New Roman"/>
          <w:bCs/>
          <w:color w:val="000000" w:themeColor="text1"/>
          <w:sz w:val="24"/>
          <w:szCs w:val="24"/>
          <w:lang w:val="en-US"/>
        </w:rPr>
        <w:t>The Respondent is awarded costs of this appeal;</w:t>
      </w:r>
    </w:p>
    <w:p w:rsidR="003E4E4E" w:rsidRPr="003E4E4E" w:rsidRDefault="003E4E4E" w:rsidP="00CF73C8">
      <w:pPr>
        <w:numPr>
          <w:ilvl w:val="0"/>
          <w:numId w:val="25"/>
        </w:numPr>
        <w:spacing w:line="360" w:lineRule="auto"/>
        <w:ind w:firstLine="360"/>
        <w:contextualSpacing/>
        <w:jc w:val="both"/>
        <w:rPr>
          <w:rFonts w:ascii="Times New Roman" w:hAnsi="Times New Roman" w:cs="Times New Roman"/>
          <w:bCs/>
          <w:color w:val="000000" w:themeColor="text1"/>
          <w:sz w:val="24"/>
          <w:szCs w:val="24"/>
          <w:lang w:val="en-US"/>
        </w:rPr>
      </w:pPr>
      <w:r w:rsidRPr="003E4E4E">
        <w:rPr>
          <w:rFonts w:ascii="Times New Roman" w:hAnsi="Times New Roman" w:cs="Times New Roman"/>
          <w:bCs/>
          <w:color w:val="000000" w:themeColor="text1"/>
          <w:sz w:val="24"/>
          <w:szCs w:val="24"/>
          <w:lang w:val="en-US"/>
        </w:rPr>
        <w:t xml:space="preserve">The order of the Supreme Court as to costs in the suit before it, to the effect that the Defendants are jointly and severally liable to pay the same to the </w:t>
      </w:r>
      <w:proofErr w:type="gramStart"/>
      <w:r w:rsidRPr="003E4E4E">
        <w:rPr>
          <w:rFonts w:ascii="Times New Roman" w:hAnsi="Times New Roman" w:cs="Times New Roman"/>
          <w:bCs/>
          <w:color w:val="000000" w:themeColor="text1"/>
          <w:sz w:val="24"/>
          <w:szCs w:val="24"/>
          <w:lang w:val="en-US"/>
        </w:rPr>
        <w:t>Plaintiff,</w:t>
      </w:r>
      <w:proofErr w:type="gramEnd"/>
      <w:r w:rsidRPr="003E4E4E">
        <w:rPr>
          <w:rFonts w:ascii="Times New Roman" w:hAnsi="Times New Roman" w:cs="Times New Roman"/>
          <w:bCs/>
          <w:color w:val="000000" w:themeColor="text1"/>
          <w:sz w:val="24"/>
          <w:szCs w:val="24"/>
          <w:lang w:val="en-US"/>
        </w:rPr>
        <w:t xml:space="preserve"> is upheld.</w:t>
      </w:r>
    </w:p>
    <w:p w:rsidR="003E4E4E" w:rsidRDefault="003E4E4E" w:rsidP="003E4E4E">
      <w:pPr>
        <w:rPr>
          <w:rFonts w:ascii="Times New Roman" w:hAnsi="Times New Roman" w:cs="Times New Roman"/>
          <w:bCs/>
          <w:color w:val="000000" w:themeColor="text1"/>
          <w:sz w:val="28"/>
          <w:szCs w:val="28"/>
          <w:lang w:val="en-US"/>
        </w:rPr>
      </w:pPr>
    </w:p>
    <w:p w:rsidR="00CF73C8" w:rsidRPr="003E4E4E" w:rsidRDefault="00CF73C8" w:rsidP="003E4E4E">
      <w:pPr>
        <w:rPr>
          <w:rFonts w:ascii="Times New Roman" w:hAnsi="Times New Roman" w:cs="Times New Roman"/>
          <w:bCs/>
          <w:color w:val="000000" w:themeColor="text1"/>
          <w:sz w:val="4"/>
          <w:szCs w:val="4"/>
          <w:lang w:val="en-US"/>
        </w:rPr>
      </w:pP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rsidR="00671FF9" w:rsidRDefault="00671FF9" w:rsidP="000D7EA0">
      <w:pPr>
        <w:pStyle w:val="NoSpacing"/>
        <w:spacing w:line="360" w:lineRule="auto"/>
        <w:ind w:left="720" w:hanging="720"/>
        <w:jc w:val="both"/>
        <w:rPr>
          <w:rFonts w:ascii="Times New Roman" w:hAnsi="Times New Roman" w:cs="Times New Roman"/>
          <w:sz w:val="24"/>
          <w:szCs w:val="24"/>
        </w:rPr>
      </w:pPr>
    </w:p>
    <w:p w:rsidR="00CF73C8" w:rsidRDefault="00CF73C8" w:rsidP="000D7EA0">
      <w:pPr>
        <w:pStyle w:val="NoSpacing"/>
        <w:spacing w:line="360" w:lineRule="auto"/>
        <w:ind w:left="720" w:hanging="720"/>
        <w:jc w:val="both"/>
        <w:rPr>
          <w:rFonts w:ascii="Times New Roman" w:hAnsi="Times New Roman" w:cs="Times New Roman"/>
          <w:sz w:val="24"/>
          <w:szCs w:val="24"/>
        </w:rPr>
      </w:pPr>
    </w:p>
    <w:p w:rsidR="00B23366" w:rsidRPr="00B42031" w:rsidRDefault="00F1249D" w:rsidP="00F1249D">
      <w:pPr>
        <w:pStyle w:val="NoSpacing"/>
        <w:ind w:left="720" w:hanging="720"/>
        <w:jc w:val="both"/>
        <w:rPr>
          <w:rFonts w:ascii="Times New Roman" w:hAnsi="Times New Roman" w:cs="Times New Roman"/>
        </w:rPr>
      </w:pPr>
      <w:r w:rsidRPr="00F1249D">
        <w:rPr>
          <w:rFonts w:ascii="Times New Roman" w:hAnsi="Times New Roman" w:cs="Times New Roman"/>
          <w:noProof/>
          <w:lang w:val="en-US"/>
        </w:rPr>
        <w:drawing>
          <wp:inline distT="0" distB="0" distL="0" distR="0">
            <wp:extent cx="1283970" cy="276225"/>
            <wp:effectExtent l="0" t="0" r="0"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975" cy="316241"/>
                    </a:xfrm>
                    <a:prstGeom prst="rect">
                      <a:avLst/>
                    </a:prstGeom>
                    <a:noFill/>
                    <a:ln>
                      <a:noFill/>
                    </a:ln>
                  </pic:spPr>
                </pic:pic>
              </a:graphicData>
            </a:graphic>
          </wp:inline>
        </w:drawing>
      </w:r>
    </w:p>
    <w:p w:rsidR="00671FF9" w:rsidRDefault="00671FF9" w:rsidP="00F1249D">
      <w:pPr>
        <w:pStyle w:val="JudgmentText"/>
        <w:numPr>
          <w:ilvl w:val="0"/>
          <w:numId w:val="0"/>
        </w:numPr>
        <w:spacing w:line="240" w:lineRule="auto"/>
      </w:pPr>
      <w:r>
        <w:t>_________________</w:t>
      </w: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Ekirikibinza</w:t>
      </w:r>
      <w:proofErr w:type="spellEnd"/>
      <w:r>
        <w:rPr>
          <w:rFonts w:ascii="Times New Roman" w:hAnsi="Times New Roman" w:cs="Times New Roman"/>
          <w:sz w:val="24"/>
          <w:szCs w:val="24"/>
        </w:rPr>
        <w:t xml:space="preserve"> JA</w:t>
      </w:r>
    </w:p>
    <w:p w:rsidR="00F1249D" w:rsidRDefault="00F1249D" w:rsidP="00F1249D">
      <w:pPr>
        <w:pStyle w:val="NoSpacing"/>
        <w:ind w:left="720" w:hanging="720"/>
        <w:jc w:val="both"/>
        <w:rPr>
          <w:rFonts w:ascii="Times New Roman" w:hAnsi="Times New Roman" w:cs="Times New Roman"/>
          <w:sz w:val="24"/>
          <w:szCs w:val="24"/>
        </w:rPr>
      </w:pPr>
    </w:p>
    <w:p w:rsidR="00CF73C8" w:rsidRDefault="00CF73C8" w:rsidP="00F1249D">
      <w:pPr>
        <w:pStyle w:val="NoSpacing"/>
        <w:ind w:left="720" w:hanging="720"/>
        <w:jc w:val="both"/>
        <w:rPr>
          <w:rFonts w:ascii="Times New Roman" w:hAnsi="Times New Roman" w:cs="Times New Roman"/>
          <w:sz w:val="24"/>
          <w:szCs w:val="24"/>
        </w:rPr>
      </w:pPr>
    </w:p>
    <w:p w:rsidR="00671FF9" w:rsidRPr="00AB3341" w:rsidRDefault="00671FF9" w:rsidP="00F1249D">
      <w:pPr>
        <w:pStyle w:val="JudgmentText"/>
        <w:numPr>
          <w:ilvl w:val="0"/>
          <w:numId w:val="0"/>
        </w:numPr>
        <w:spacing w:line="240" w:lineRule="auto"/>
        <w:rPr>
          <w:sz w:val="2"/>
          <w:szCs w:val="2"/>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671FF9" w:rsidRDefault="00671FF9" w:rsidP="00F1249D">
      <w:pPr>
        <w:pStyle w:val="JudgmentText"/>
        <w:numPr>
          <w:ilvl w:val="0"/>
          <w:numId w:val="0"/>
        </w:numPr>
        <w:spacing w:line="240" w:lineRule="auto"/>
      </w:pPr>
      <w:r>
        <w:tab/>
      </w:r>
      <w:r>
        <w:tab/>
      </w:r>
      <w:r>
        <w:tab/>
      </w:r>
      <w:r>
        <w:tab/>
      </w:r>
      <w:r>
        <w:tab/>
      </w:r>
      <w:r>
        <w:tab/>
      </w:r>
      <w:r>
        <w:tab/>
      </w:r>
      <w:r w:rsidR="00CF73C8">
        <w:t>Robinson JA</w:t>
      </w:r>
    </w:p>
    <w:p w:rsidR="00F1249D" w:rsidRPr="00F1249D" w:rsidRDefault="00F1249D" w:rsidP="00F1249D">
      <w:pPr>
        <w:pStyle w:val="JudgmentText"/>
        <w:numPr>
          <w:ilvl w:val="0"/>
          <w:numId w:val="0"/>
        </w:numPr>
        <w:spacing w:line="240" w:lineRule="auto"/>
        <w:rPr>
          <w:sz w:val="4"/>
          <w:szCs w:val="4"/>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B23366" w:rsidRDefault="00671FF9" w:rsidP="00F1249D">
      <w:pPr>
        <w:pStyle w:val="NoSpacing"/>
        <w:ind w:left="720" w:hanging="720"/>
        <w:jc w:val="both"/>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Dingake JA</w:t>
      </w:r>
    </w:p>
    <w:sectPr w:rsidR="00B2336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28" w:rsidRDefault="00737728" w:rsidP="006A68E2">
      <w:pPr>
        <w:spacing w:after="0" w:line="240" w:lineRule="auto"/>
      </w:pPr>
      <w:r>
        <w:separator/>
      </w:r>
    </w:p>
  </w:endnote>
  <w:endnote w:type="continuationSeparator" w:id="0">
    <w:p w:rsidR="00737728" w:rsidRDefault="0073772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D618C">
          <w:rPr>
            <w:noProof/>
          </w:rPr>
          <w:t>16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28" w:rsidRDefault="00737728" w:rsidP="006A68E2">
      <w:pPr>
        <w:spacing w:after="0" w:line="240" w:lineRule="auto"/>
      </w:pPr>
      <w:r>
        <w:separator/>
      </w:r>
    </w:p>
  </w:footnote>
  <w:footnote w:type="continuationSeparator" w:id="0">
    <w:p w:rsidR="00737728" w:rsidRDefault="0073772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CD"/>
    <w:multiLevelType w:val="hybridMultilevel"/>
    <w:tmpl w:val="3608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3BA3"/>
    <w:multiLevelType w:val="hybridMultilevel"/>
    <w:tmpl w:val="05D656FC"/>
    <w:lvl w:ilvl="0" w:tplc="F3C20A28">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CB5A49"/>
    <w:multiLevelType w:val="hybridMultilevel"/>
    <w:tmpl w:val="C398281E"/>
    <w:lvl w:ilvl="0" w:tplc="D5A0E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97BA6"/>
    <w:multiLevelType w:val="hybridMultilevel"/>
    <w:tmpl w:val="FBEC2B2A"/>
    <w:lvl w:ilvl="0" w:tplc="1320F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C6378"/>
    <w:multiLevelType w:val="hybridMultilevel"/>
    <w:tmpl w:val="15E2F5F2"/>
    <w:lvl w:ilvl="0" w:tplc="D8D29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0025D1"/>
    <w:multiLevelType w:val="hybridMultilevel"/>
    <w:tmpl w:val="CD9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420AD"/>
    <w:multiLevelType w:val="hybridMultilevel"/>
    <w:tmpl w:val="CEEE035C"/>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E3B70"/>
    <w:multiLevelType w:val="hybridMultilevel"/>
    <w:tmpl w:val="D95884F6"/>
    <w:lvl w:ilvl="0" w:tplc="CE869B7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DE35CE8"/>
    <w:multiLevelType w:val="hybridMultilevel"/>
    <w:tmpl w:val="872C22D2"/>
    <w:lvl w:ilvl="0" w:tplc="CD8E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40C88"/>
    <w:multiLevelType w:val="hybridMultilevel"/>
    <w:tmpl w:val="23F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626298"/>
    <w:multiLevelType w:val="hybridMultilevel"/>
    <w:tmpl w:val="E3025902"/>
    <w:lvl w:ilvl="0" w:tplc="57DCE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4"/>
  </w:num>
  <w:num w:numId="8">
    <w:abstractNumId w:val="14"/>
  </w:num>
  <w:num w:numId="9">
    <w:abstractNumId w:val="2"/>
  </w:num>
  <w:num w:numId="10">
    <w:abstractNumId w:val="14"/>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21"/>
  </w:num>
  <w:num w:numId="16">
    <w:abstractNumId w:val="13"/>
  </w:num>
  <w:num w:numId="17">
    <w:abstractNumId w:val="9"/>
  </w:num>
  <w:num w:numId="18">
    <w:abstractNumId w:val="0"/>
  </w:num>
  <w:num w:numId="19">
    <w:abstractNumId w:val="18"/>
  </w:num>
  <w:num w:numId="20">
    <w:abstractNumId w:val="8"/>
  </w:num>
  <w:num w:numId="21">
    <w:abstractNumId w:val="15"/>
  </w:num>
  <w:num w:numId="22">
    <w:abstractNumId w:val="16"/>
  </w:num>
  <w:num w:numId="23">
    <w:abstractNumId w:val="1"/>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1D8F"/>
    <w:rsid w:val="00050ABC"/>
    <w:rsid w:val="00054033"/>
    <w:rsid w:val="00071B84"/>
    <w:rsid w:val="0008560D"/>
    <w:rsid w:val="0009242F"/>
    <w:rsid w:val="00097D19"/>
    <w:rsid w:val="000B46E7"/>
    <w:rsid w:val="000D5304"/>
    <w:rsid w:val="000D7EA0"/>
    <w:rsid w:val="00106ADF"/>
    <w:rsid w:val="001135C2"/>
    <w:rsid w:val="001428B9"/>
    <w:rsid w:val="0016760F"/>
    <w:rsid w:val="001723B1"/>
    <w:rsid w:val="001C6658"/>
    <w:rsid w:val="001C78EC"/>
    <w:rsid w:val="001D33D2"/>
    <w:rsid w:val="001E03E5"/>
    <w:rsid w:val="002015F8"/>
    <w:rsid w:val="00212006"/>
    <w:rsid w:val="0021402A"/>
    <w:rsid w:val="00214DB4"/>
    <w:rsid w:val="00235626"/>
    <w:rsid w:val="00243AE1"/>
    <w:rsid w:val="00253B36"/>
    <w:rsid w:val="00261B0B"/>
    <w:rsid w:val="002D4EB8"/>
    <w:rsid w:val="002E1E2C"/>
    <w:rsid w:val="002E2AE3"/>
    <w:rsid w:val="002F2A8F"/>
    <w:rsid w:val="003137B8"/>
    <w:rsid w:val="00344425"/>
    <w:rsid w:val="00346D7F"/>
    <w:rsid w:val="00347B8B"/>
    <w:rsid w:val="003615E7"/>
    <w:rsid w:val="00380619"/>
    <w:rsid w:val="0039256E"/>
    <w:rsid w:val="003A0440"/>
    <w:rsid w:val="003A6C9E"/>
    <w:rsid w:val="003E2E94"/>
    <w:rsid w:val="003E4E4E"/>
    <w:rsid w:val="00403F4C"/>
    <w:rsid w:val="00405958"/>
    <w:rsid w:val="00412994"/>
    <w:rsid w:val="00446725"/>
    <w:rsid w:val="00463B4E"/>
    <w:rsid w:val="00472219"/>
    <w:rsid w:val="004A2599"/>
    <w:rsid w:val="004C16E0"/>
    <w:rsid w:val="005A5FCB"/>
    <w:rsid w:val="005B12AA"/>
    <w:rsid w:val="0061354A"/>
    <w:rsid w:val="00635504"/>
    <w:rsid w:val="00652326"/>
    <w:rsid w:val="00662CEA"/>
    <w:rsid w:val="00664B69"/>
    <w:rsid w:val="00671FF9"/>
    <w:rsid w:val="006A68E2"/>
    <w:rsid w:val="0070371E"/>
    <w:rsid w:val="00711CFA"/>
    <w:rsid w:val="00722761"/>
    <w:rsid w:val="00725544"/>
    <w:rsid w:val="00737728"/>
    <w:rsid w:val="00795891"/>
    <w:rsid w:val="00796B89"/>
    <w:rsid w:val="007B1F36"/>
    <w:rsid w:val="007D25FE"/>
    <w:rsid w:val="008001C8"/>
    <w:rsid w:val="00800C8C"/>
    <w:rsid w:val="008577B7"/>
    <w:rsid w:val="008D0CD6"/>
    <w:rsid w:val="008E771B"/>
    <w:rsid w:val="0092788B"/>
    <w:rsid w:val="009539C2"/>
    <w:rsid w:val="009858A3"/>
    <w:rsid w:val="009A769C"/>
    <w:rsid w:val="009B1EB3"/>
    <w:rsid w:val="009B495E"/>
    <w:rsid w:val="009D618C"/>
    <w:rsid w:val="009F125D"/>
    <w:rsid w:val="00A2058F"/>
    <w:rsid w:val="00A76863"/>
    <w:rsid w:val="00A901F6"/>
    <w:rsid w:val="00AB3341"/>
    <w:rsid w:val="00B03209"/>
    <w:rsid w:val="00B13129"/>
    <w:rsid w:val="00B14A69"/>
    <w:rsid w:val="00B23366"/>
    <w:rsid w:val="00B42031"/>
    <w:rsid w:val="00B950DF"/>
    <w:rsid w:val="00BB1A3E"/>
    <w:rsid w:val="00BC73B1"/>
    <w:rsid w:val="00C2466E"/>
    <w:rsid w:val="00C60FA6"/>
    <w:rsid w:val="00C82F35"/>
    <w:rsid w:val="00CB6E73"/>
    <w:rsid w:val="00CC437E"/>
    <w:rsid w:val="00CD09C7"/>
    <w:rsid w:val="00CE12D9"/>
    <w:rsid w:val="00CF73C8"/>
    <w:rsid w:val="00D00DCC"/>
    <w:rsid w:val="00D31F1B"/>
    <w:rsid w:val="00D33DBF"/>
    <w:rsid w:val="00D710E7"/>
    <w:rsid w:val="00E00117"/>
    <w:rsid w:val="00E1659A"/>
    <w:rsid w:val="00E92114"/>
    <w:rsid w:val="00ED0BFC"/>
    <w:rsid w:val="00EF13E2"/>
    <w:rsid w:val="00F07FC6"/>
    <w:rsid w:val="00F1249D"/>
    <w:rsid w:val="00F33B83"/>
    <w:rsid w:val="00F41AD7"/>
    <w:rsid w:val="00F71B4C"/>
    <w:rsid w:val="00FA3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DE59"/>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 w:type="table" w:styleId="TableGrid">
    <w:name w:val="Table Grid"/>
    <w:basedOn w:val="TableNormal"/>
    <w:uiPriority w:val="39"/>
    <w:rsid w:val="000D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529D-3B50-41B4-856E-07FFE406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43</TotalTime>
  <Pages>1</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5</cp:revision>
  <cp:lastPrinted>2020-12-18T07:04:00Z</cp:lastPrinted>
  <dcterms:created xsi:type="dcterms:W3CDTF">2020-12-18T03:17:00Z</dcterms:created>
  <dcterms:modified xsi:type="dcterms:W3CDTF">2020-12-18T07:05:00Z</dcterms:modified>
</cp:coreProperties>
</file>