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55385" w14:textId="5C96D30D" w:rsidR="00A551C8" w:rsidRDefault="0071319B" w:rsidP="00CA7795">
      <w:pPr>
        <w:jc w:val="center"/>
        <w:rPr>
          <w:b/>
          <w:sz w:val="28"/>
          <w:szCs w:val="28"/>
        </w:rPr>
      </w:pPr>
      <w:r>
        <w:rPr>
          <w:b/>
          <w:sz w:val="28"/>
          <w:szCs w:val="28"/>
        </w:rPr>
        <w:t xml:space="preserve"> </w:t>
      </w:r>
      <w:bookmarkStart w:id="0" w:name="_GoBack"/>
      <w:bookmarkEnd w:id="0"/>
      <w:sdt>
        <w:sdtPr>
          <w:rPr>
            <w:b/>
            <w:sz w:val="28"/>
            <w:szCs w:val="28"/>
          </w:rPr>
          <w:id w:val="13542603"/>
          <w:placeholder>
            <w:docPart w:val="A491474ECB664A38B9B32BA09ACD6F87"/>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A819F5">
            <w:rPr>
              <w:b/>
              <w:sz w:val="28"/>
              <w:szCs w:val="28"/>
            </w:rPr>
            <w:t>APPEAL</w:t>
          </w:r>
        </w:sdtContent>
      </w:sdt>
    </w:p>
    <w:p w14:paraId="7451BDA0" w14:textId="284D72CD" w:rsidR="006D0D9B" w:rsidRDefault="006D0D9B" w:rsidP="00CA7795">
      <w:pPr>
        <w:jc w:val="center"/>
        <w:rPr>
          <w:b/>
          <w:sz w:val="28"/>
          <w:szCs w:val="28"/>
        </w:rPr>
      </w:pPr>
    </w:p>
    <w:p w14:paraId="3E39DE0B" w14:textId="77777777" w:rsidR="000E60FF" w:rsidRDefault="000E60FF" w:rsidP="00CA7795">
      <w:pPr>
        <w:jc w:val="center"/>
        <w:rPr>
          <w:b/>
          <w:sz w:val="28"/>
          <w:szCs w:val="28"/>
        </w:rPr>
      </w:pPr>
    </w:p>
    <w:sdt>
      <w:sdtPr>
        <w:rPr>
          <w:b/>
          <w:sz w:val="28"/>
          <w:szCs w:val="28"/>
        </w:rPr>
        <w:id w:val="13542613"/>
        <w:placeholder>
          <w:docPart w:val="6D9FEFB0574B419BA4BE45C2AB9E2847"/>
        </w:placeholder>
        <w:docPartList>
          <w:docPartGallery w:val="Quick Parts"/>
        </w:docPartList>
      </w:sdtPr>
      <w:sdtEndPr/>
      <w:sdtContent>
        <w:p w14:paraId="7EE498AF" w14:textId="24A67078" w:rsidR="00102EE1" w:rsidRDefault="00012765" w:rsidP="00CA7795">
          <w:pPr>
            <w:jc w:val="center"/>
            <w:rPr>
              <w:b/>
              <w:sz w:val="28"/>
              <w:szCs w:val="28"/>
            </w:rPr>
          </w:pPr>
          <w:sdt>
            <w:sdtPr>
              <w:rPr>
                <w:b/>
                <w:sz w:val="28"/>
                <w:szCs w:val="28"/>
              </w:rPr>
              <w:id w:val="13542618"/>
              <w:placeholder>
                <w:docPart w:val="6350C76919A14D51B63A08C49E3E11F0"/>
              </w:placeholder>
              <w:text/>
            </w:sdtPr>
            <w:sdtEndPr/>
            <w:sdtContent>
              <w:r w:rsidR="006437F2">
                <w:rPr>
                  <w:b/>
                  <w:sz w:val="28"/>
                  <w:szCs w:val="28"/>
                  <w:lang w:val="en-US"/>
                </w:rPr>
                <w:t>[Coram:</w:t>
              </w:r>
            </w:sdtContent>
          </w:sdt>
          <w:r w:rsidR="00097B9A">
            <w:rPr>
              <w:b/>
              <w:sz w:val="28"/>
              <w:szCs w:val="28"/>
            </w:rPr>
            <w:tab/>
          </w:r>
          <w:sdt>
            <w:sdtPr>
              <w:rPr>
                <w:sz w:val="28"/>
                <w:szCs w:val="28"/>
              </w:rPr>
              <w:id w:val="14547387"/>
              <w:placeholder>
                <w:docPart w:val="D6396B58FBDB4301A49A357FA33B48A6"/>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1A7100">
                <w:rPr>
                  <w:sz w:val="28"/>
                  <w:szCs w:val="28"/>
                  <w:lang w:val="en-US"/>
                </w:rPr>
                <w:t xml:space="preserve">A. Fernando (J.A.) M. </w:t>
              </w:r>
              <w:proofErr w:type="spellStart"/>
              <w:r w:rsidR="001A7100">
                <w:rPr>
                  <w:sz w:val="28"/>
                  <w:szCs w:val="28"/>
                  <w:lang w:val="en-US"/>
                </w:rPr>
                <w:t>Twomey</w:t>
              </w:r>
              <w:proofErr w:type="spellEnd"/>
              <w:r w:rsidR="001A7100">
                <w:rPr>
                  <w:sz w:val="28"/>
                  <w:szCs w:val="28"/>
                  <w:lang w:val="en-US"/>
                </w:rPr>
                <w:t xml:space="preserve"> (J.A)</w:t>
              </w:r>
            </w:sdtContent>
          </w:sdt>
          <w:r w:rsidR="00097B9A">
            <w:rPr>
              <w:b/>
              <w:sz w:val="28"/>
              <w:szCs w:val="28"/>
            </w:rPr>
            <w:t xml:space="preserve"> </w:t>
          </w:r>
          <w:sdt>
            <w:sdtPr>
              <w:rPr>
                <w:sz w:val="28"/>
                <w:szCs w:val="28"/>
              </w:rPr>
              <w:id w:val="15629612"/>
              <w:placeholder>
                <w:docPart w:val="20B407DD51404DFFBEF893163DB8C9B0"/>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1A7100">
                <w:rPr>
                  <w:sz w:val="28"/>
                  <w:szCs w:val="28"/>
                  <w:lang w:val="en-US"/>
                </w:rPr>
                <w:t>F. Robinson (J.A)</w:t>
              </w:r>
            </w:sdtContent>
          </w:sdt>
          <w:r w:rsidR="00603FDA">
            <w:rPr>
              <w:b/>
              <w:sz w:val="28"/>
              <w:szCs w:val="28"/>
            </w:rPr>
            <w:t>]</w:t>
          </w:r>
        </w:p>
      </w:sdtContent>
    </w:sdt>
    <w:p w14:paraId="22C271A1" w14:textId="77777777" w:rsidR="00C55FDF" w:rsidRDefault="00012765" w:rsidP="0006489F">
      <w:pPr>
        <w:spacing w:before="240"/>
        <w:jc w:val="center"/>
        <w:rPr>
          <w:b/>
          <w:sz w:val="28"/>
          <w:szCs w:val="28"/>
        </w:rPr>
      </w:pPr>
      <w:sdt>
        <w:sdtPr>
          <w:rPr>
            <w:b/>
            <w:sz w:val="28"/>
            <w:szCs w:val="28"/>
          </w:rPr>
          <w:id w:val="14547297"/>
          <w:lock w:val="contentLocked"/>
          <w:placeholder>
            <w:docPart w:val="A491474ECB664A38B9B32BA09ACD6F87"/>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A315DB">
        <w:rPr>
          <w:b/>
          <w:sz w:val="28"/>
          <w:szCs w:val="28"/>
        </w:rPr>
        <w:t>17</w:t>
      </w:r>
      <w:sdt>
        <w:sdtPr>
          <w:rPr>
            <w:b/>
            <w:sz w:val="28"/>
            <w:szCs w:val="28"/>
          </w:rPr>
          <w:id w:val="14547301"/>
          <w:lock w:val="sdtContentLocked"/>
          <w:placeholder>
            <w:docPart w:val="A491474ECB664A38B9B32BA09ACD6F87"/>
          </w:placeholder>
        </w:sdtPr>
        <w:sdtEndPr/>
        <w:sdtContent>
          <w:r w:rsidR="00E86753">
            <w:rPr>
              <w:b/>
              <w:sz w:val="28"/>
              <w:szCs w:val="28"/>
            </w:rPr>
            <w:t>/20</w:t>
          </w:r>
        </w:sdtContent>
      </w:sdt>
      <w:r w:rsidR="00A315DB">
        <w:rPr>
          <w:b/>
          <w:sz w:val="28"/>
          <w:szCs w:val="28"/>
        </w:rPr>
        <w:t>17</w:t>
      </w:r>
    </w:p>
    <w:p w14:paraId="188DF14D" w14:textId="77777777" w:rsidR="00DB6D34" w:rsidRPr="00606EEA" w:rsidRDefault="00012765" w:rsidP="00616597">
      <w:pPr>
        <w:spacing w:before="120"/>
        <w:jc w:val="center"/>
        <w:rPr>
          <w:b/>
          <w:sz w:val="24"/>
          <w:szCs w:val="24"/>
        </w:rPr>
      </w:pPr>
      <w:sdt>
        <w:sdtPr>
          <w:rPr>
            <w:b/>
            <w:sz w:val="28"/>
            <w:szCs w:val="28"/>
          </w:rPr>
          <w:id w:val="15629594"/>
          <w:lock w:val="contentLocked"/>
          <w:placeholder>
            <w:docPart w:val="A2781AAE54384D728132FA3CF35273BD"/>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A315DB" w:rsidRPr="001A7100">
        <w:rPr>
          <w:b/>
          <w:sz w:val="24"/>
          <w:szCs w:val="28"/>
        </w:rPr>
        <w:t>CS28</w:t>
      </w:r>
      <w:sdt>
        <w:sdtPr>
          <w:rPr>
            <w:b/>
            <w:sz w:val="28"/>
            <w:szCs w:val="28"/>
          </w:rPr>
          <w:id w:val="15629598"/>
          <w:lock w:val="contentLocked"/>
          <w:placeholder>
            <w:docPart w:val="A2781AAE54384D728132FA3CF35273BD"/>
          </w:placeholder>
        </w:sdtPr>
        <w:sdtEndPr/>
        <w:sdtContent>
          <w:r w:rsidR="00097B9A">
            <w:rPr>
              <w:b/>
              <w:sz w:val="24"/>
              <w:szCs w:val="24"/>
            </w:rPr>
            <w:t>/20</w:t>
          </w:r>
        </w:sdtContent>
      </w:sdt>
      <w:r w:rsidR="00A315DB" w:rsidRPr="00864840">
        <w:rPr>
          <w:b/>
          <w:sz w:val="24"/>
          <w:szCs w:val="28"/>
        </w:rPr>
        <w:t>14</w:t>
      </w:r>
      <w:r w:rsidR="006A2C88">
        <w:rPr>
          <w:b/>
          <w:sz w:val="24"/>
          <w:szCs w:val="24"/>
        </w:rPr>
        <w:t>)</w:t>
      </w:r>
      <w:r w:rsidR="00616597" w:rsidRPr="00606EEA">
        <w:rPr>
          <w:b/>
          <w:sz w:val="24"/>
          <w:szCs w:val="24"/>
        </w:rPr>
        <w:t xml:space="preserve"> </w:t>
      </w:r>
    </w:p>
    <w:p w14:paraId="186ED936" w14:textId="77777777"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192"/>
        <w:gridCol w:w="883"/>
        <w:gridCol w:w="4285"/>
      </w:tblGrid>
      <w:tr w:rsidR="003A059B" w:rsidRPr="00B26028" w14:paraId="0FE75719" w14:textId="77777777" w:rsidTr="00586FC8">
        <w:tc>
          <w:tcPr>
            <w:tcW w:w="4192" w:type="dxa"/>
            <w:tcBorders>
              <w:top w:val="nil"/>
              <w:left w:val="nil"/>
              <w:bottom w:val="nil"/>
              <w:right w:val="nil"/>
            </w:tcBorders>
          </w:tcPr>
          <w:p w14:paraId="6F8FB5F8" w14:textId="77777777" w:rsidR="003A059B" w:rsidRPr="00B26028" w:rsidRDefault="00A315DB" w:rsidP="00A315DB">
            <w:pPr>
              <w:spacing w:before="120" w:after="120"/>
              <w:rPr>
                <w:sz w:val="24"/>
                <w:szCs w:val="24"/>
              </w:rPr>
            </w:pPr>
            <w:r>
              <w:rPr>
                <w:sz w:val="24"/>
                <w:szCs w:val="24"/>
              </w:rPr>
              <w:t xml:space="preserve">Alf </w:t>
            </w:r>
            <w:proofErr w:type="spellStart"/>
            <w:r>
              <w:rPr>
                <w:sz w:val="24"/>
                <w:szCs w:val="24"/>
              </w:rPr>
              <w:t>Barbier</w:t>
            </w:r>
            <w:proofErr w:type="spellEnd"/>
          </w:p>
        </w:tc>
        <w:tc>
          <w:tcPr>
            <w:tcW w:w="883" w:type="dxa"/>
            <w:tcBorders>
              <w:top w:val="nil"/>
              <w:left w:val="nil"/>
              <w:bottom w:val="nil"/>
              <w:right w:val="nil"/>
            </w:tcBorders>
          </w:tcPr>
          <w:p w14:paraId="7744E4A0" w14:textId="77777777" w:rsidR="003A059B" w:rsidRPr="00B26028" w:rsidRDefault="003A059B" w:rsidP="00B26028">
            <w:pPr>
              <w:spacing w:before="120" w:after="120"/>
              <w:rPr>
                <w:sz w:val="24"/>
                <w:szCs w:val="24"/>
              </w:rPr>
            </w:pPr>
          </w:p>
        </w:tc>
        <w:tc>
          <w:tcPr>
            <w:tcW w:w="4285" w:type="dxa"/>
            <w:tcBorders>
              <w:top w:val="nil"/>
              <w:left w:val="nil"/>
              <w:bottom w:val="nil"/>
              <w:right w:val="nil"/>
            </w:tcBorders>
          </w:tcPr>
          <w:p w14:paraId="2903BFF1" w14:textId="77777777" w:rsidR="00CE0CDA" w:rsidRPr="00B26028" w:rsidRDefault="00A315DB" w:rsidP="00622975">
            <w:pPr>
              <w:spacing w:before="120" w:after="120"/>
              <w:ind w:left="1200"/>
              <w:rPr>
                <w:sz w:val="24"/>
                <w:szCs w:val="24"/>
              </w:rPr>
            </w:pPr>
            <w:r>
              <w:rPr>
                <w:sz w:val="24"/>
                <w:szCs w:val="24"/>
              </w:rPr>
              <w:t>Appellant</w:t>
            </w:r>
          </w:p>
        </w:tc>
      </w:tr>
      <w:tr w:rsidR="003A059B" w14:paraId="313F155E" w14:textId="77777777" w:rsidTr="00586FC8">
        <w:tc>
          <w:tcPr>
            <w:tcW w:w="4192" w:type="dxa"/>
            <w:tcBorders>
              <w:top w:val="nil"/>
              <w:left w:val="nil"/>
              <w:bottom w:val="nil"/>
              <w:right w:val="nil"/>
            </w:tcBorders>
          </w:tcPr>
          <w:p w14:paraId="390505B1" w14:textId="77777777"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8E39A842353A4459B03A6D68155A1D4F"/>
              </w:placeholder>
            </w:sdtPr>
            <w:sdtEndPr/>
            <w:sdtContent>
              <w:p w14:paraId="10B82634" w14:textId="77777777" w:rsidR="003A059B" w:rsidRDefault="003A059B" w:rsidP="003A059B">
                <w:pPr>
                  <w:spacing w:before="120"/>
                  <w:jc w:val="center"/>
                  <w:rPr>
                    <w:sz w:val="24"/>
                    <w:szCs w:val="24"/>
                  </w:rPr>
                </w:pPr>
                <w:r>
                  <w:rPr>
                    <w:sz w:val="24"/>
                    <w:szCs w:val="24"/>
                  </w:rPr>
                  <w:t>Versus</w:t>
                </w:r>
              </w:p>
            </w:sdtContent>
          </w:sdt>
        </w:tc>
        <w:tc>
          <w:tcPr>
            <w:tcW w:w="4285" w:type="dxa"/>
            <w:tcBorders>
              <w:top w:val="nil"/>
              <w:left w:val="nil"/>
              <w:bottom w:val="nil"/>
              <w:right w:val="nil"/>
            </w:tcBorders>
          </w:tcPr>
          <w:p w14:paraId="039E56A3" w14:textId="77777777" w:rsidR="003A059B" w:rsidRDefault="003A059B" w:rsidP="00572AB3">
            <w:pPr>
              <w:rPr>
                <w:sz w:val="24"/>
                <w:szCs w:val="24"/>
              </w:rPr>
            </w:pPr>
          </w:p>
          <w:p w14:paraId="6C6E521A" w14:textId="77777777" w:rsidR="00A96BC5" w:rsidRDefault="00A96BC5" w:rsidP="00572AB3">
            <w:pPr>
              <w:rPr>
                <w:sz w:val="24"/>
                <w:szCs w:val="24"/>
              </w:rPr>
            </w:pPr>
          </w:p>
          <w:p w14:paraId="5F5093B3" w14:textId="77777777" w:rsidR="00A96BC5" w:rsidRDefault="00A96BC5" w:rsidP="00572AB3">
            <w:pPr>
              <w:rPr>
                <w:sz w:val="24"/>
                <w:szCs w:val="24"/>
              </w:rPr>
            </w:pPr>
          </w:p>
        </w:tc>
      </w:tr>
      <w:tr w:rsidR="003A059B" w:rsidRPr="00B26028" w14:paraId="4ADD1704" w14:textId="77777777" w:rsidTr="00586FC8">
        <w:tc>
          <w:tcPr>
            <w:tcW w:w="4192" w:type="dxa"/>
            <w:tcBorders>
              <w:top w:val="nil"/>
              <w:left w:val="nil"/>
              <w:bottom w:val="nil"/>
              <w:right w:val="nil"/>
            </w:tcBorders>
          </w:tcPr>
          <w:p w14:paraId="5C237ABB" w14:textId="77777777" w:rsidR="00A96BC5" w:rsidRPr="00A96BC5" w:rsidRDefault="002F5738" w:rsidP="00A96BC5">
            <w:pPr>
              <w:spacing w:before="120" w:after="120"/>
              <w:rPr>
                <w:sz w:val="24"/>
                <w:szCs w:val="24"/>
              </w:rPr>
            </w:pPr>
            <w:r>
              <w:rPr>
                <w:sz w:val="24"/>
                <w:szCs w:val="24"/>
              </w:rPr>
              <w:t>Rosina Morin</w:t>
            </w:r>
            <w:r w:rsidR="00A96BC5" w:rsidRPr="00A96BC5">
              <w:rPr>
                <w:sz w:val="24"/>
                <w:szCs w:val="24"/>
              </w:rPr>
              <w:tab/>
            </w:r>
          </w:p>
          <w:p w14:paraId="582851FE" w14:textId="77777777" w:rsidR="00A96BC5" w:rsidRPr="00A96BC5" w:rsidRDefault="00A96BC5" w:rsidP="00A96BC5">
            <w:pPr>
              <w:spacing w:before="120" w:after="120"/>
              <w:rPr>
                <w:sz w:val="24"/>
                <w:szCs w:val="24"/>
              </w:rPr>
            </w:pPr>
            <w:r w:rsidRPr="00A96BC5">
              <w:rPr>
                <w:sz w:val="24"/>
                <w:szCs w:val="24"/>
              </w:rPr>
              <w:tab/>
            </w:r>
            <w:r w:rsidRPr="00A96BC5">
              <w:rPr>
                <w:sz w:val="24"/>
                <w:szCs w:val="24"/>
              </w:rPr>
              <w:tab/>
            </w:r>
            <w:r w:rsidRPr="00A96BC5">
              <w:rPr>
                <w:sz w:val="24"/>
                <w:szCs w:val="24"/>
              </w:rPr>
              <w:tab/>
            </w:r>
            <w:r w:rsidRPr="00A96BC5">
              <w:rPr>
                <w:sz w:val="24"/>
                <w:szCs w:val="24"/>
              </w:rPr>
              <w:tab/>
            </w:r>
          </w:p>
          <w:p w14:paraId="1DDE52FE" w14:textId="77777777" w:rsidR="00A96BC5" w:rsidRPr="00A96BC5" w:rsidRDefault="00A96BC5" w:rsidP="00A96BC5">
            <w:pPr>
              <w:spacing w:before="120" w:after="120"/>
              <w:rPr>
                <w:sz w:val="24"/>
                <w:szCs w:val="24"/>
              </w:rPr>
            </w:pPr>
            <w:r w:rsidRPr="00A96BC5">
              <w:rPr>
                <w:sz w:val="24"/>
                <w:szCs w:val="24"/>
              </w:rPr>
              <w:t>Jean Pierre Morin</w:t>
            </w:r>
            <w:r w:rsidRPr="00A96BC5">
              <w:rPr>
                <w:sz w:val="24"/>
                <w:szCs w:val="24"/>
              </w:rPr>
              <w:tab/>
            </w:r>
            <w:r w:rsidRPr="00A96BC5">
              <w:rPr>
                <w:sz w:val="24"/>
                <w:szCs w:val="24"/>
              </w:rPr>
              <w:tab/>
            </w:r>
            <w:r w:rsidRPr="00A96BC5">
              <w:rPr>
                <w:sz w:val="24"/>
                <w:szCs w:val="24"/>
              </w:rPr>
              <w:tab/>
            </w:r>
            <w:r w:rsidRPr="00A96BC5">
              <w:rPr>
                <w:sz w:val="24"/>
                <w:szCs w:val="24"/>
              </w:rPr>
              <w:tab/>
            </w:r>
            <w:r w:rsidRPr="00A96BC5">
              <w:rPr>
                <w:sz w:val="24"/>
                <w:szCs w:val="24"/>
              </w:rPr>
              <w:tab/>
            </w:r>
          </w:p>
          <w:p w14:paraId="7522AC51" w14:textId="77777777" w:rsidR="00A96BC5" w:rsidRPr="00A96BC5" w:rsidRDefault="00A96BC5" w:rsidP="00A96BC5">
            <w:pPr>
              <w:spacing w:before="120" w:after="120"/>
              <w:rPr>
                <w:sz w:val="24"/>
                <w:szCs w:val="24"/>
              </w:rPr>
            </w:pPr>
            <w:r w:rsidRPr="00A96BC5">
              <w:rPr>
                <w:sz w:val="24"/>
                <w:szCs w:val="24"/>
              </w:rPr>
              <w:t>Brenda Morin</w:t>
            </w:r>
            <w:r w:rsidRPr="00A96BC5">
              <w:rPr>
                <w:sz w:val="24"/>
                <w:szCs w:val="24"/>
              </w:rPr>
              <w:tab/>
            </w:r>
            <w:r w:rsidRPr="00A96BC5">
              <w:rPr>
                <w:sz w:val="24"/>
                <w:szCs w:val="24"/>
              </w:rPr>
              <w:tab/>
            </w:r>
            <w:r w:rsidRPr="00A96BC5">
              <w:rPr>
                <w:sz w:val="24"/>
                <w:szCs w:val="24"/>
              </w:rPr>
              <w:tab/>
            </w:r>
            <w:r w:rsidRPr="00A96BC5">
              <w:rPr>
                <w:sz w:val="24"/>
                <w:szCs w:val="24"/>
              </w:rPr>
              <w:tab/>
            </w:r>
            <w:r w:rsidRPr="00A96BC5">
              <w:rPr>
                <w:sz w:val="24"/>
                <w:szCs w:val="24"/>
              </w:rPr>
              <w:tab/>
            </w:r>
          </w:p>
          <w:p w14:paraId="4E399BA8" w14:textId="77777777" w:rsidR="00A96BC5" w:rsidRDefault="00A96BC5" w:rsidP="00A96BC5">
            <w:pPr>
              <w:spacing w:before="120" w:after="120"/>
              <w:rPr>
                <w:sz w:val="24"/>
                <w:szCs w:val="24"/>
              </w:rPr>
            </w:pPr>
            <w:r w:rsidRPr="00A96BC5">
              <w:rPr>
                <w:sz w:val="24"/>
                <w:szCs w:val="24"/>
              </w:rPr>
              <w:t xml:space="preserve">Norbert </w:t>
            </w:r>
            <w:proofErr w:type="spellStart"/>
            <w:r w:rsidRPr="00A96BC5">
              <w:rPr>
                <w:sz w:val="24"/>
                <w:szCs w:val="24"/>
              </w:rPr>
              <w:t>Dogley</w:t>
            </w:r>
            <w:proofErr w:type="spellEnd"/>
          </w:p>
          <w:p w14:paraId="13155C2B" w14:textId="77777777" w:rsidR="00A96BC5" w:rsidRPr="00A96BC5" w:rsidRDefault="00A96BC5" w:rsidP="00A96BC5">
            <w:pPr>
              <w:spacing w:before="120" w:after="120"/>
              <w:rPr>
                <w:sz w:val="24"/>
                <w:szCs w:val="24"/>
              </w:rPr>
            </w:pPr>
            <w:r w:rsidRPr="00A96BC5">
              <w:rPr>
                <w:sz w:val="24"/>
                <w:szCs w:val="24"/>
              </w:rPr>
              <w:tab/>
            </w:r>
          </w:p>
          <w:p w14:paraId="357D92D2" w14:textId="77777777" w:rsidR="00A96BC5" w:rsidRPr="00A96BC5" w:rsidRDefault="00A96BC5" w:rsidP="00A96BC5">
            <w:pPr>
              <w:spacing w:before="120" w:after="120"/>
              <w:rPr>
                <w:sz w:val="24"/>
                <w:szCs w:val="24"/>
              </w:rPr>
            </w:pPr>
            <w:r w:rsidRPr="00A96BC5">
              <w:rPr>
                <w:sz w:val="24"/>
                <w:szCs w:val="24"/>
              </w:rPr>
              <w:t xml:space="preserve">Cecile </w:t>
            </w:r>
            <w:proofErr w:type="spellStart"/>
            <w:r w:rsidRPr="00A96BC5">
              <w:rPr>
                <w:sz w:val="24"/>
                <w:szCs w:val="24"/>
              </w:rPr>
              <w:t>Dogley</w:t>
            </w:r>
            <w:proofErr w:type="spellEnd"/>
            <w:r w:rsidRPr="00A96BC5">
              <w:rPr>
                <w:sz w:val="24"/>
                <w:szCs w:val="24"/>
              </w:rPr>
              <w:tab/>
            </w:r>
            <w:r w:rsidRPr="00A96BC5">
              <w:rPr>
                <w:sz w:val="24"/>
                <w:szCs w:val="24"/>
              </w:rPr>
              <w:tab/>
            </w:r>
            <w:r w:rsidRPr="00A96BC5">
              <w:rPr>
                <w:sz w:val="24"/>
                <w:szCs w:val="24"/>
              </w:rPr>
              <w:tab/>
            </w:r>
            <w:r w:rsidRPr="00A96BC5">
              <w:rPr>
                <w:sz w:val="24"/>
                <w:szCs w:val="24"/>
              </w:rPr>
              <w:tab/>
            </w:r>
            <w:r w:rsidRPr="00A96BC5">
              <w:rPr>
                <w:sz w:val="24"/>
                <w:szCs w:val="24"/>
              </w:rPr>
              <w:tab/>
            </w:r>
          </w:p>
          <w:p w14:paraId="2D765AC8" w14:textId="77777777" w:rsidR="00A96BC5" w:rsidRPr="00A96BC5" w:rsidRDefault="00A96BC5" w:rsidP="00A96BC5">
            <w:pPr>
              <w:spacing w:before="120" w:after="120"/>
              <w:rPr>
                <w:sz w:val="24"/>
                <w:szCs w:val="24"/>
              </w:rPr>
            </w:pPr>
            <w:r w:rsidRPr="00A96BC5">
              <w:rPr>
                <w:sz w:val="24"/>
                <w:szCs w:val="24"/>
              </w:rPr>
              <w:t xml:space="preserve">Will </w:t>
            </w:r>
            <w:proofErr w:type="spellStart"/>
            <w:r w:rsidRPr="00A96BC5">
              <w:rPr>
                <w:sz w:val="24"/>
                <w:szCs w:val="24"/>
              </w:rPr>
              <w:t>Dogley</w:t>
            </w:r>
            <w:proofErr w:type="spellEnd"/>
            <w:r w:rsidRPr="00A96BC5">
              <w:rPr>
                <w:sz w:val="24"/>
                <w:szCs w:val="24"/>
              </w:rPr>
              <w:tab/>
            </w:r>
            <w:r w:rsidRPr="00A96BC5">
              <w:rPr>
                <w:sz w:val="24"/>
                <w:szCs w:val="24"/>
              </w:rPr>
              <w:tab/>
            </w:r>
          </w:p>
          <w:p w14:paraId="308571FD" w14:textId="77777777" w:rsidR="00A96BC5" w:rsidRPr="00A96BC5" w:rsidRDefault="00A96BC5" w:rsidP="00A96BC5">
            <w:pPr>
              <w:spacing w:before="120" w:after="120"/>
              <w:rPr>
                <w:sz w:val="24"/>
                <w:szCs w:val="24"/>
              </w:rPr>
            </w:pPr>
          </w:p>
          <w:p w14:paraId="0A72CDC1" w14:textId="77777777" w:rsidR="00A96BC5" w:rsidRPr="00A96BC5" w:rsidRDefault="00A96BC5" w:rsidP="00A96BC5">
            <w:pPr>
              <w:spacing w:before="120" w:after="120"/>
              <w:rPr>
                <w:sz w:val="24"/>
                <w:szCs w:val="24"/>
              </w:rPr>
            </w:pPr>
            <w:r w:rsidRPr="00A96BC5">
              <w:rPr>
                <w:sz w:val="24"/>
                <w:szCs w:val="24"/>
              </w:rPr>
              <w:t xml:space="preserve">Robin </w:t>
            </w:r>
            <w:proofErr w:type="spellStart"/>
            <w:r w:rsidRPr="00A96BC5">
              <w:rPr>
                <w:sz w:val="24"/>
                <w:szCs w:val="24"/>
              </w:rPr>
              <w:t>Dogley</w:t>
            </w:r>
            <w:proofErr w:type="spellEnd"/>
            <w:r w:rsidRPr="00A96BC5">
              <w:rPr>
                <w:sz w:val="24"/>
                <w:szCs w:val="24"/>
              </w:rPr>
              <w:t xml:space="preserve"> </w:t>
            </w:r>
            <w:r w:rsidRPr="00A96BC5">
              <w:rPr>
                <w:sz w:val="24"/>
                <w:szCs w:val="24"/>
              </w:rPr>
              <w:tab/>
            </w:r>
            <w:r w:rsidRPr="00A96BC5">
              <w:rPr>
                <w:sz w:val="24"/>
                <w:szCs w:val="24"/>
              </w:rPr>
              <w:tab/>
            </w:r>
            <w:r w:rsidRPr="00A96BC5">
              <w:rPr>
                <w:sz w:val="24"/>
                <w:szCs w:val="24"/>
              </w:rPr>
              <w:tab/>
            </w:r>
            <w:r w:rsidRPr="00A96BC5">
              <w:rPr>
                <w:sz w:val="24"/>
                <w:szCs w:val="24"/>
              </w:rPr>
              <w:tab/>
            </w:r>
            <w:r w:rsidRPr="00A96BC5">
              <w:rPr>
                <w:sz w:val="24"/>
                <w:szCs w:val="24"/>
              </w:rPr>
              <w:tab/>
            </w:r>
            <w:r w:rsidRPr="00A96BC5">
              <w:rPr>
                <w:sz w:val="24"/>
                <w:szCs w:val="24"/>
              </w:rPr>
              <w:tab/>
            </w:r>
          </w:p>
          <w:p w14:paraId="714C2C98" w14:textId="77777777" w:rsidR="00A96BC5" w:rsidRPr="00A96BC5" w:rsidRDefault="00A96BC5" w:rsidP="00A96BC5">
            <w:pPr>
              <w:spacing w:before="120" w:after="120"/>
              <w:rPr>
                <w:sz w:val="24"/>
                <w:szCs w:val="24"/>
              </w:rPr>
            </w:pPr>
            <w:r w:rsidRPr="00A96BC5">
              <w:rPr>
                <w:sz w:val="24"/>
                <w:szCs w:val="24"/>
              </w:rPr>
              <w:t xml:space="preserve">Simon </w:t>
            </w:r>
            <w:proofErr w:type="spellStart"/>
            <w:r w:rsidRPr="00A96BC5">
              <w:rPr>
                <w:sz w:val="24"/>
                <w:szCs w:val="24"/>
              </w:rPr>
              <w:t>Dogley</w:t>
            </w:r>
            <w:proofErr w:type="spellEnd"/>
            <w:r w:rsidRPr="00A96BC5">
              <w:rPr>
                <w:sz w:val="24"/>
                <w:szCs w:val="24"/>
              </w:rPr>
              <w:tab/>
            </w:r>
            <w:r w:rsidRPr="00A96BC5">
              <w:rPr>
                <w:sz w:val="24"/>
                <w:szCs w:val="24"/>
              </w:rPr>
              <w:tab/>
            </w:r>
            <w:r w:rsidRPr="00A96BC5">
              <w:rPr>
                <w:sz w:val="24"/>
                <w:szCs w:val="24"/>
              </w:rPr>
              <w:tab/>
            </w:r>
            <w:r w:rsidRPr="00A96BC5">
              <w:rPr>
                <w:sz w:val="24"/>
                <w:szCs w:val="24"/>
              </w:rPr>
              <w:tab/>
            </w:r>
            <w:r w:rsidRPr="00A96BC5">
              <w:rPr>
                <w:sz w:val="24"/>
                <w:szCs w:val="24"/>
              </w:rPr>
              <w:tab/>
            </w:r>
            <w:r w:rsidRPr="00A96BC5">
              <w:rPr>
                <w:sz w:val="24"/>
                <w:szCs w:val="24"/>
              </w:rPr>
              <w:tab/>
            </w:r>
          </w:p>
          <w:p w14:paraId="1257A800" w14:textId="7481BB00" w:rsidR="00A96BC5" w:rsidRPr="00A96BC5" w:rsidRDefault="00A96BC5" w:rsidP="00A96BC5">
            <w:pPr>
              <w:spacing w:before="120" w:after="120"/>
              <w:rPr>
                <w:sz w:val="24"/>
                <w:szCs w:val="24"/>
              </w:rPr>
            </w:pPr>
            <w:r w:rsidRPr="00A96BC5">
              <w:rPr>
                <w:sz w:val="24"/>
                <w:szCs w:val="24"/>
              </w:rPr>
              <w:t xml:space="preserve">The Estate of the late </w:t>
            </w:r>
            <w:proofErr w:type="spellStart"/>
            <w:r w:rsidRPr="00A96BC5">
              <w:rPr>
                <w:sz w:val="24"/>
                <w:szCs w:val="24"/>
              </w:rPr>
              <w:t>Leonette</w:t>
            </w:r>
            <w:proofErr w:type="spellEnd"/>
            <w:r w:rsidRPr="00A96BC5">
              <w:rPr>
                <w:sz w:val="24"/>
                <w:szCs w:val="24"/>
              </w:rPr>
              <w:t xml:space="preserve"> </w:t>
            </w:r>
            <w:proofErr w:type="spellStart"/>
            <w:r w:rsidRPr="00A96BC5">
              <w:rPr>
                <w:sz w:val="24"/>
                <w:szCs w:val="24"/>
              </w:rPr>
              <w:t>Dogley</w:t>
            </w:r>
            <w:proofErr w:type="spellEnd"/>
            <w:r w:rsidRPr="00A96BC5">
              <w:rPr>
                <w:sz w:val="24"/>
                <w:szCs w:val="24"/>
              </w:rPr>
              <w:t xml:space="preserve"> represented</w:t>
            </w:r>
            <w:r w:rsidR="00864840">
              <w:rPr>
                <w:sz w:val="24"/>
                <w:szCs w:val="24"/>
              </w:rPr>
              <w:t xml:space="preserve"> b</w:t>
            </w:r>
            <w:r w:rsidRPr="00A96BC5">
              <w:rPr>
                <w:sz w:val="24"/>
                <w:szCs w:val="24"/>
              </w:rPr>
              <w:t xml:space="preserve">y Her executor, Jemmy </w:t>
            </w:r>
            <w:proofErr w:type="spellStart"/>
            <w:r w:rsidRPr="00A96BC5">
              <w:rPr>
                <w:sz w:val="24"/>
                <w:szCs w:val="24"/>
              </w:rPr>
              <w:t>Dogley</w:t>
            </w:r>
            <w:proofErr w:type="spellEnd"/>
            <w:r w:rsidRPr="00A96BC5">
              <w:rPr>
                <w:sz w:val="24"/>
                <w:szCs w:val="24"/>
              </w:rPr>
              <w:t xml:space="preserve"> </w:t>
            </w:r>
          </w:p>
          <w:p w14:paraId="47D4C750" w14:textId="77777777" w:rsidR="00A96BC5" w:rsidRDefault="00A96BC5" w:rsidP="00A96BC5">
            <w:pPr>
              <w:spacing w:before="120" w:after="120"/>
              <w:rPr>
                <w:sz w:val="24"/>
                <w:szCs w:val="24"/>
              </w:rPr>
            </w:pPr>
          </w:p>
          <w:p w14:paraId="48EF348F" w14:textId="77777777" w:rsidR="00A96BC5" w:rsidRPr="00A96BC5" w:rsidRDefault="00A96BC5" w:rsidP="00A96BC5">
            <w:pPr>
              <w:spacing w:before="120" w:after="120"/>
              <w:rPr>
                <w:sz w:val="24"/>
                <w:szCs w:val="24"/>
              </w:rPr>
            </w:pPr>
            <w:r w:rsidRPr="00A96BC5">
              <w:rPr>
                <w:sz w:val="24"/>
                <w:szCs w:val="24"/>
              </w:rPr>
              <w:t xml:space="preserve">Johnny </w:t>
            </w:r>
            <w:proofErr w:type="spellStart"/>
            <w:r w:rsidRPr="00A96BC5">
              <w:rPr>
                <w:sz w:val="24"/>
                <w:szCs w:val="24"/>
              </w:rPr>
              <w:t>Dogley</w:t>
            </w:r>
            <w:proofErr w:type="spellEnd"/>
            <w:r w:rsidRPr="00A96BC5">
              <w:rPr>
                <w:sz w:val="24"/>
                <w:szCs w:val="24"/>
              </w:rPr>
              <w:t xml:space="preserve"> </w:t>
            </w:r>
            <w:r w:rsidRPr="00A96BC5">
              <w:rPr>
                <w:sz w:val="24"/>
                <w:szCs w:val="24"/>
              </w:rPr>
              <w:tab/>
            </w:r>
            <w:r w:rsidRPr="00A96BC5">
              <w:rPr>
                <w:sz w:val="24"/>
                <w:szCs w:val="24"/>
              </w:rPr>
              <w:tab/>
            </w:r>
            <w:r w:rsidRPr="00A96BC5">
              <w:rPr>
                <w:sz w:val="24"/>
                <w:szCs w:val="24"/>
              </w:rPr>
              <w:tab/>
            </w:r>
            <w:r w:rsidRPr="00A96BC5">
              <w:rPr>
                <w:sz w:val="24"/>
                <w:szCs w:val="24"/>
              </w:rPr>
              <w:tab/>
            </w:r>
            <w:r w:rsidRPr="00A96BC5">
              <w:rPr>
                <w:sz w:val="24"/>
                <w:szCs w:val="24"/>
              </w:rPr>
              <w:tab/>
            </w:r>
          </w:p>
          <w:p w14:paraId="1BC02C64" w14:textId="77777777" w:rsidR="00A96BC5" w:rsidRPr="00A96BC5" w:rsidRDefault="00A96BC5" w:rsidP="00A96BC5">
            <w:pPr>
              <w:spacing w:before="120" w:after="120"/>
              <w:rPr>
                <w:sz w:val="24"/>
                <w:szCs w:val="24"/>
              </w:rPr>
            </w:pPr>
            <w:r w:rsidRPr="00A96BC5">
              <w:rPr>
                <w:sz w:val="24"/>
                <w:szCs w:val="24"/>
              </w:rPr>
              <w:t xml:space="preserve">Gerome </w:t>
            </w:r>
            <w:proofErr w:type="spellStart"/>
            <w:r w:rsidRPr="00A96BC5">
              <w:rPr>
                <w:sz w:val="24"/>
                <w:szCs w:val="24"/>
              </w:rPr>
              <w:t>Dogley</w:t>
            </w:r>
            <w:proofErr w:type="spellEnd"/>
            <w:r w:rsidRPr="00A96BC5">
              <w:rPr>
                <w:sz w:val="24"/>
                <w:szCs w:val="24"/>
              </w:rPr>
              <w:tab/>
            </w:r>
            <w:r w:rsidRPr="00A96BC5">
              <w:rPr>
                <w:sz w:val="24"/>
                <w:szCs w:val="24"/>
              </w:rPr>
              <w:tab/>
            </w:r>
            <w:r w:rsidRPr="00A96BC5">
              <w:rPr>
                <w:sz w:val="24"/>
                <w:szCs w:val="24"/>
              </w:rPr>
              <w:tab/>
            </w:r>
          </w:p>
          <w:p w14:paraId="3673B505" w14:textId="77777777" w:rsidR="00A96BC5" w:rsidRPr="00A96BC5" w:rsidRDefault="00A96BC5" w:rsidP="00A96BC5">
            <w:pPr>
              <w:spacing w:before="120" w:after="120"/>
              <w:rPr>
                <w:sz w:val="24"/>
                <w:szCs w:val="24"/>
              </w:rPr>
            </w:pPr>
          </w:p>
          <w:p w14:paraId="0FF45F9B" w14:textId="77777777" w:rsidR="00A96BC5" w:rsidRPr="00A96BC5" w:rsidRDefault="00A96BC5" w:rsidP="00C673A6">
            <w:pPr>
              <w:spacing w:before="120" w:after="120" w:line="480" w:lineRule="auto"/>
              <w:rPr>
                <w:sz w:val="24"/>
                <w:szCs w:val="24"/>
              </w:rPr>
            </w:pPr>
            <w:r w:rsidRPr="00A96BC5">
              <w:rPr>
                <w:sz w:val="24"/>
                <w:szCs w:val="24"/>
              </w:rPr>
              <w:lastRenderedPageBreak/>
              <w:t>Jemmy Etienne</w:t>
            </w:r>
            <w:r w:rsidRPr="00A96BC5">
              <w:rPr>
                <w:sz w:val="24"/>
                <w:szCs w:val="24"/>
              </w:rPr>
              <w:tab/>
            </w:r>
            <w:r w:rsidRPr="00A96BC5">
              <w:rPr>
                <w:sz w:val="24"/>
                <w:szCs w:val="24"/>
              </w:rPr>
              <w:tab/>
            </w:r>
          </w:p>
          <w:p w14:paraId="1D1D0F91" w14:textId="77777777" w:rsidR="00A96BC5" w:rsidRPr="00A96BC5" w:rsidRDefault="00A96BC5" w:rsidP="00C673A6">
            <w:pPr>
              <w:spacing w:before="120" w:after="120" w:line="480" w:lineRule="auto"/>
              <w:rPr>
                <w:sz w:val="24"/>
                <w:szCs w:val="24"/>
              </w:rPr>
            </w:pPr>
            <w:proofErr w:type="spellStart"/>
            <w:r w:rsidRPr="00A96BC5">
              <w:rPr>
                <w:sz w:val="24"/>
                <w:szCs w:val="24"/>
              </w:rPr>
              <w:t>Franciska</w:t>
            </w:r>
            <w:proofErr w:type="spellEnd"/>
            <w:r w:rsidRPr="00A96BC5">
              <w:rPr>
                <w:sz w:val="24"/>
                <w:szCs w:val="24"/>
              </w:rPr>
              <w:t xml:space="preserve"> Etienne</w:t>
            </w:r>
            <w:r w:rsidRPr="00A96BC5">
              <w:rPr>
                <w:sz w:val="24"/>
                <w:szCs w:val="24"/>
              </w:rPr>
              <w:tab/>
            </w:r>
            <w:r w:rsidRPr="00A96BC5">
              <w:rPr>
                <w:sz w:val="24"/>
                <w:szCs w:val="24"/>
              </w:rPr>
              <w:tab/>
            </w:r>
            <w:r w:rsidRPr="00A96BC5">
              <w:rPr>
                <w:sz w:val="24"/>
                <w:szCs w:val="24"/>
              </w:rPr>
              <w:tab/>
            </w:r>
            <w:r w:rsidRPr="00A96BC5">
              <w:rPr>
                <w:sz w:val="24"/>
                <w:szCs w:val="24"/>
              </w:rPr>
              <w:tab/>
            </w:r>
            <w:r w:rsidRPr="00A96BC5">
              <w:rPr>
                <w:sz w:val="24"/>
                <w:szCs w:val="24"/>
              </w:rPr>
              <w:tab/>
            </w:r>
          </w:p>
          <w:p w14:paraId="7EEAEE43" w14:textId="77777777" w:rsidR="00A96BC5" w:rsidRPr="00A96BC5" w:rsidRDefault="00A96BC5" w:rsidP="00A96BC5">
            <w:pPr>
              <w:spacing w:before="120" w:after="120"/>
              <w:rPr>
                <w:sz w:val="24"/>
                <w:szCs w:val="24"/>
              </w:rPr>
            </w:pPr>
            <w:proofErr w:type="spellStart"/>
            <w:r w:rsidRPr="00A96BC5">
              <w:rPr>
                <w:sz w:val="24"/>
                <w:szCs w:val="24"/>
              </w:rPr>
              <w:t>Rolly</w:t>
            </w:r>
            <w:proofErr w:type="spellEnd"/>
            <w:r w:rsidRPr="00A96BC5">
              <w:rPr>
                <w:sz w:val="24"/>
                <w:szCs w:val="24"/>
              </w:rPr>
              <w:t xml:space="preserve"> </w:t>
            </w:r>
            <w:proofErr w:type="spellStart"/>
            <w:r w:rsidRPr="00A96BC5">
              <w:rPr>
                <w:sz w:val="24"/>
                <w:szCs w:val="24"/>
              </w:rPr>
              <w:t>Sinon</w:t>
            </w:r>
            <w:proofErr w:type="spellEnd"/>
            <w:r w:rsidRPr="00A96BC5">
              <w:rPr>
                <w:sz w:val="24"/>
                <w:szCs w:val="24"/>
              </w:rPr>
              <w:tab/>
            </w:r>
            <w:r w:rsidRPr="00A96BC5">
              <w:rPr>
                <w:sz w:val="24"/>
                <w:szCs w:val="24"/>
              </w:rPr>
              <w:tab/>
            </w:r>
            <w:r w:rsidRPr="00A96BC5">
              <w:rPr>
                <w:sz w:val="24"/>
                <w:szCs w:val="24"/>
              </w:rPr>
              <w:tab/>
            </w:r>
            <w:r w:rsidRPr="00A96BC5">
              <w:rPr>
                <w:sz w:val="24"/>
                <w:szCs w:val="24"/>
              </w:rPr>
              <w:tab/>
            </w:r>
            <w:r w:rsidRPr="00A96BC5">
              <w:rPr>
                <w:sz w:val="24"/>
                <w:szCs w:val="24"/>
              </w:rPr>
              <w:tab/>
            </w:r>
            <w:r w:rsidRPr="00A96BC5">
              <w:rPr>
                <w:sz w:val="24"/>
                <w:szCs w:val="24"/>
              </w:rPr>
              <w:tab/>
            </w:r>
          </w:p>
          <w:p w14:paraId="15C37036" w14:textId="77777777" w:rsidR="00A96BC5" w:rsidRPr="00A96BC5" w:rsidRDefault="00A96BC5" w:rsidP="00A96BC5">
            <w:pPr>
              <w:spacing w:before="120" w:after="120"/>
              <w:rPr>
                <w:sz w:val="24"/>
                <w:szCs w:val="24"/>
              </w:rPr>
            </w:pPr>
            <w:r w:rsidRPr="00A96BC5">
              <w:rPr>
                <w:sz w:val="24"/>
                <w:szCs w:val="24"/>
              </w:rPr>
              <w:t xml:space="preserve">France </w:t>
            </w:r>
            <w:proofErr w:type="spellStart"/>
            <w:r w:rsidRPr="00A96BC5">
              <w:rPr>
                <w:sz w:val="24"/>
                <w:szCs w:val="24"/>
              </w:rPr>
              <w:t>Sangoire</w:t>
            </w:r>
            <w:proofErr w:type="spellEnd"/>
            <w:r w:rsidRPr="00A96BC5">
              <w:rPr>
                <w:sz w:val="24"/>
                <w:szCs w:val="24"/>
              </w:rPr>
              <w:tab/>
            </w:r>
            <w:r w:rsidRPr="00A96BC5">
              <w:rPr>
                <w:sz w:val="24"/>
                <w:szCs w:val="24"/>
              </w:rPr>
              <w:tab/>
            </w:r>
            <w:r w:rsidRPr="00A96BC5">
              <w:rPr>
                <w:sz w:val="24"/>
                <w:szCs w:val="24"/>
              </w:rPr>
              <w:tab/>
            </w:r>
            <w:r w:rsidRPr="00A96BC5">
              <w:rPr>
                <w:sz w:val="24"/>
                <w:szCs w:val="24"/>
              </w:rPr>
              <w:tab/>
            </w:r>
            <w:r w:rsidRPr="00A96BC5">
              <w:rPr>
                <w:sz w:val="24"/>
                <w:szCs w:val="24"/>
              </w:rPr>
              <w:tab/>
            </w:r>
          </w:p>
          <w:p w14:paraId="05B48271" w14:textId="77777777" w:rsidR="003A059B" w:rsidRPr="00B26028" w:rsidRDefault="00A96BC5" w:rsidP="00A96BC5">
            <w:pPr>
              <w:spacing w:before="120" w:after="120"/>
              <w:rPr>
                <w:sz w:val="24"/>
                <w:szCs w:val="24"/>
              </w:rPr>
            </w:pPr>
            <w:proofErr w:type="spellStart"/>
            <w:r w:rsidRPr="00A96BC5">
              <w:rPr>
                <w:sz w:val="24"/>
                <w:szCs w:val="24"/>
              </w:rPr>
              <w:t>Gerina</w:t>
            </w:r>
            <w:proofErr w:type="spellEnd"/>
            <w:r w:rsidRPr="00A96BC5">
              <w:rPr>
                <w:sz w:val="24"/>
                <w:szCs w:val="24"/>
              </w:rPr>
              <w:t xml:space="preserve"> </w:t>
            </w:r>
            <w:proofErr w:type="spellStart"/>
            <w:r w:rsidRPr="00A96BC5">
              <w:rPr>
                <w:sz w:val="24"/>
                <w:szCs w:val="24"/>
              </w:rPr>
              <w:t>Sangoire</w:t>
            </w:r>
            <w:proofErr w:type="spellEnd"/>
          </w:p>
        </w:tc>
        <w:tc>
          <w:tcPr>
            <w:tcW w:w="883" w:type="dxa"/>
            <w:tcBorders>
              <w:top w:val="nil"/>
              <w:left w:val="nil"/>
              <w:bottom w:val="nil"/>
              <w:right w:val="nil"/>
            </w:tcBorders>
          </w:tcPr>
          <w:p w14:paraId="78FCCCB7" w14:textId="77777777" w:rsidR="003A059B" w:rsidRPr="00B26028" w:rsidRDefault="003A059B" w:rsidP="00B26028">
            <w:pPr>
              <w:spacing w:before="120" w:after="120"/>
              <w:rPr>
                <w:sz w:val="24"/>
                <w:szCs w:val="24"/>
              </w:rPr>
            </w:pPr>
          </w:p>
        </w:tc>
        <w:tc>
          <w:tcPr>
            <w:tcW w:w="4285" w:type="dxa"/>
            <w:tcBorders>
              <w:top w:val="nil"/>
              <w:left w:val="nil"/>
              <w:bottom w:val="nil"/>
              <w:right w:val="nil"/>
            </w:tcBorders>
          </w:tcPr>
          <w:p w14:paraId="6EB9353B" w14:textId="77777777" w:rsidR="00B26028" w:rsidRDefault="00A96BC5" w:rsidP="00436C49">
            <w:pPr>
              <w:tabs>
                <w:tab w:val="left" w:pos="1875"/>
              </w:tabs>
              <w:spacing w:before="120" w:after="120" w:line="480" w:lineRule="auto"/>
              <w:jc w:val="center"/>
              <w:rPr>
                <w:sz w:val="24"/>
                <w:szCs w:val="24"/>
              </w:rPr>
            </w:pPr>
            <w:r w:rsidRPr="00A96BC5">
              <w:rPr>
                <w:sz w:val="24"/>
                <w:szCs w:val="24"/>
              </w:rPr>
              <w:t>Fir</w:t>
            </w:r>
            <w:r>
              <w:rPr>
                <w:sz w:val="24"/>
                <w:szCs w:val="24"/>
              </w:rPr>
              <w:t>s</w:t>
            </w:r>
            <w:r w:rsidRPr="00A96BC5">
              <w:rPr>
                <w:sz w:val="24"/>
                <w:szCs w:val="24"/>
              </w:rPr>
              <w:t xml:space="preserve">t </w:t>
            </w:r>
            <w:r>
              <w:rPr>
                <w:sz w:val="24"/>
                <w:szCs w:val="24"/>
              </w:rPr>
              <w:t>Respondent</w:t>
            </w:r>
          </w:p>
          <w:p w14:paraId="19E00D8B" w14:textId="1885BF52" w:rsidR="00436C49" w:rsidRDefault="00436C49" w:rsidP="00436C49">
            <w:pPr>
              <w:tabs>
                <w:tab w:val="left" w:pos="1155"/>
              </w:tabs>
              <w:spacing w:before="120" w:after="120" w:line="480" w:lineRule="auto"/>
              <w:ind w:left="1155"/>
              <w:rPr>
                <w:sz w:val="24"/>
                <w:szCs w:val="24"/>
              </w:rPr>
            </w:pPr>
            <w:r>
              <w:rPr>
                <w:sz w:val="24"/>
                <w:szCs w:val="24"/>
              </w:rPr>
              <w:t>Second Respondent</w:t>
            </w:r>
          </w:p>
          <w:p w14:paraId="5E09711F" w14:textId="2FDF91DB" w:rsidR="00436C49" w:rsidRDefault="00436C49" w:rsidP="00436C49">
            <w:pPr>
              <w:tabs>
                <w:tab w:val="left" w:pos="1155"/>
              </w:tabs>
              <w:spacing w:before="120" w:after="120" w:line="480" w:lineRule="auto"/>
              <w:ind w:left="1155"/>
              <w:rPr>
                <w:sz w:val="24"/>
                <w:szCs w:val="24"/>
              </w:rPr>
            </w:pPr>
            <w:r>
              <w:rPr>
                <w:sz w:val="24"/>
                <w:szCs w:val="24"/>
              </w:rPr>
              <w:t>Third Respondent</w:t>
            </w:r>
          </w:p>
          <w:p w14:paraId="2EEB3841" w14:textId="5033D71F" w:rsidR="00436C49" w:rsidRDefault="00436C49" w:rsidP="00436C49">
            <w:pPr>
              <w:tabs>
                <w:tab w:val="left" w:pos="1155"/>
              </w:tabs>
              <w:spacing w:before="120" w:after="120" w:line="480" w:lineRule="auto"/>
              <w:ind w:left="1155"/>
              <w:rPr>
                <w:sz w:val="24"/>
                <w:szCs w:val="24"/>
              </w:rPr>
            </w:pPr>
            <w:r>
              <w:rPr>
                <w:sz w:val="24"/>
                <w:szCs w:val="24"/>
              </w:rPr>
              <w:t>Fourth Respondent</w:t>
            </w:r>
          </w:p>
          <w:p w14:paraId="6FD09108" w14:textId="77777777" w:rsidR="00436C49" w:rsidRPr="00436C49" w:rsidRDefault="00436C49" w:rsidP="00436C49">
            <w:pPr>
              <w:tabs>
                <w:tab w:val="left" w:pos="1155"/>
              </w:tabs>
              <w:spacing w:before="120" w:after="120" w:line="480" w:lineRule="auto"/>
              <w:ind w:left="1155"/>
              <w:rPr>
                <w:sz w:val="4"/>
                <w:szCs w:val="4"/>
              </w:rPr>
            </w:pPr>
          </w:p>
          <w:p w14:paraId="166685D8" w14:textId="1FF8A55F" w:rsidR="00436C49" w:rsidRDefault="00436C49" w:rsidP="00436C49">
            <w:pPr>
              <w:tabs>
                <w:tab w:val="left" w:pos="1155"/>
              </w:tabs>
              <w:spacing w:before="120" w:after="120" w:line="480" w:lineRule="auto"/>
              <w:ind w:left="1155"/>
              <w:rPr>
                <w:sz w:val="24"/>
                <w:szCs w:val="24"/>
              </w:rPr>
            </w:pPr>
            <w:r>
              <w:rPr>
                <w:sz w:val="24"/>
                <w:szCs w:val="24"/>
              </w:rPr>
              <w:t>Fifth Respondent</w:t>
            </w:r>
          </w:p>
          <w:p w14:paraId="20ECF482" w14:textId="303D6C66" w:rsidR="00436C49" w:rsidRDefault="00436C49" w:rsidP="00436C49">
            <w:pPr>
              <w:tabs>
                <w:tab w:val="left" w:pos="1155"/>
              </w:tabs>
              <w:spacing w:before="120" w:after="120" w:line="480" w:lineRule="auto"/>
              <w:ind w:left="1155"/>
              <w:rPr>
                <w:sz w:val="24"/>
                <w:szCs w:val="24"/>
              </w:rPr>
            </w:pPr>
            <w:r>
              <w:rPr>
                <w:sz w:val="24"/>
                <w:szCs w:val="24"/>
              </w:rPr>
              <w:t>Sixth Respondent</w:t>
            </w:r>
          </w:p>
          <w:p w14:paraId="3F743FA6" w14:textId="50B0667D" w:rsidR="00436C49" w:rsidRDefault="00436C49" w:rsidP="00436C49">
            <w:pPr>
              <w:tabs>
                <w:tab w:val="left" w:pos="1155"/>
              </w:tabs>
              <w:spacing w:before="120" w:after="120" w:line="480" w:lineRule="auto"/>
              <w:ind w:left="1155"/>
              <w:rPr>
                <w:sz w:val="24"/>
                <w:szCs w:val="24"/>
              </w:rPr>
            </w:pPr>
            <w:r>
              <w:rPr>
                <w:sz w:val="24"/>
                <w:szCs w:val="24"/>
              </w:rPr>
              <w:t>Seventh Respondent</w:t>
            </w:r>
          </w:p>
          <w:p w14:paraId="1A58B708" w14:textId="77777777" w:rsidR="00436C49" w:rsidRPr="00436C49" w:rsidRDefault="00436C49" w:rsidP="00436C49">
            <w:pPr>
              <w:tabs>
                <w:tab w:val="left" w:pos="1155"/>
              </w:tabs>
              <w:spacing w:before="120" w:after="120" w:line="480" w:lineRule="auto"/>
              <w:ind w:left="1155"/>
              <w:rPr>
                <w:sz w:val="2"/>
                <w:szCs w:val="2"/>
              </w:rPr>
            </w:pPr>
          </w:p>
          <w:p w14:paraId="059DDEAE" w14:textId="6E4CE8DA" w:rsidR="00436C49" w:rsidRDefault="00436C49" w:rsidP="00436C49">
            <w:pPr>
              <w:tabs>
                <w:tab w:val="left" w:pos="1155"/>
              </w:tabs>
              <w:spacing w:before="120" w:after="120" w:line="480" w:lineRule="auto"/>
              <w:ind w:left="1155"/>
              <w:rPr>
                <w:sz w:val="24"/>
                <w:szCs w:val="24"/>
              </w:rPr>
            </w:pPr>
            <w:r>
              <w:rPr>
                <w:sz w:val="24"/>
                <w:szCs w:val="24"/>
              </w:rPr>
              <w:t>Eighth Respondent</w:t>
            </w:r>
          </w:p>
          <w:p w14:paraId="66B52374" w14:textId="62B9E26C" w:rsidR="00436C49" w:rsidRDefault="00436C49" w:rsidP="00436C49">
            <w:pPr>
              <w:spacing w:before="120" w:after="120"/>
              <w:ind w:left="1110"/>
              <w:rPr>
                <w:sz w:val="24"/>
                <w:szCs w:val="24"/>
              </w:rPr>
            </w:pPr>
            <w:r>
              <w:rPr>
                <w:sz w:val="24"/>
                <w:szCs w:val="24"/>
              </w:rPr>
              <w:t>Ninth Respondent</w:t>
            </w:r>
          </w:p>
          <w:p w14:paraId="10303CDA" w14:textId="13574693" w:rsidR="00436C49" w:rsidRDefault="00436C49" w:rsidP="00436C49">
            <w:pPr>
              <w:tabs>
                <w:tab w:val="left" w:pos="1200"/>
              </w:tabs>
              <w:spacing w:before="120" w:after="120"/>
              <w:ind w:left="1200"/>
              <w:rPr>
                <w:sz w:val="24"/>
                <w:szCs w:val="24"/>
              </w:rPr>
            </w:pPr>
          </w:p>
          <w:p w14:paraId="163B3DDC" w14:textId="3AC8CDAE" w:rsidR="00436C49" w:rsidRDefault="00436C49" w:rsidP="00436C49">
            <w:pPr>
              <w:tabs>
                <w:tab w:val="left" w:pos="1200"/>
              </w:tabs>
              <w:spacing w:before="120" w:after="120"/>
              <w:ind w:left="1200"/>
              <w:rPr>
                <w:sz w:val="24"/>
                <w:szCs w:val="24"/>
              </w:rPr>
            </w:pPr>
          </w:p>
          <w:p w14:paraId="44875D35" w14:textId="79C8234B" w:rsidR="00436C49" w:rsidRDefault="00436C49" w:rsidP="00436C49">
            <w:pPr>
              <w:tabs>
                <w:tab w:val="left" w:pos="1200"/>
              </w:tabs>
              <w:spacing w:before="120" w:after="120"/>
              <w:ind w:left="1200"/>
              <w:rPr>
                <w:sz w:val="24"/>
                <w:szCs w:val="24"/>
              </w:rPr>
            </w:pPr>
          </w:p>
          <w:p w14:paraId="0DFEFA99" w14:textId="00C73025" w:rsidR="00436C49" w:rsidRDefault="00436C49" w:rsidP="004E499A">
            <w:pPr>
              <w:spacing w:before="120" w:after="120"/>
              <w:ind w:left="1110"/>
              <w:rPr>
                <w:sz w:val="24"/>
                <w:szCs w:val="24"/>
              </w:rPr>
            </w:pPr>
            <w:r>
              <w:rPr>
                <w:sz w:val="24"/>
                <w:szCs w:val="24"/>
              </w:rPr>
              <w:t>Tenth Respondent</w:t>
            </w:r>
          </w:p>
          <w:p w14:paraId="748EA207" w14:textId="670A99F4" w:rsidR="00436C49" w:rsidRPr="00436C49" w:rsidRDefault="00436C49" w:rsidP="004E499A">
            <w:pPr>
              <w:spacing w:before="120" w:after="120"/>
              <w:ind w:left="1110"/>
              <w:rPr>
                <w:sz w:val="10"/>
                <w:szCs w:val="10"/>
              </w:rPr>
            </w:pPr>
          </w:p>
          <w:p w14:paraId="1CC100FB" w14:textId="5D7E780A" w:rsidR="00436C49" w:rsidRDefault="00436C49" w:rsidP="004E499A">
            <w:pPr>
              <w:spacing w:before="120" w:after="120"/>
              <w:ind w:left="1110"/>
              <w:rPr>
                <w:sz w:val="24"/>
                <w:szCs w:val="24"/>
              </w:rPr>
            </w:pPr>
            <w:r>
              <w:rPr>
                <w:sz w:val="24"/>
                <w:szCs w:val="24"/>
              </w:rPr>
              <w:t>Eleventh Respondent</w:t>
            </w:r>
          </w:p>
          <w:p w14:paraId="57D00B19" w14:textId="700EC006" w:rsidR="00436C49" w:rsidRDefault="00436C49" w:rsidP="00436C49">
            <w:pPr>
              <w:tabs>
                <w:tab w:val="left" w:pos="1200"/>
              </w:tabs>
              <w:spacing w:before="120" w:after="120"/>
              <w:ind w:left="1200"/>
              <w:rPr>
                <w:sz w:val="24"/>
                <w:szCs w:val="24"/>
              </w:rPr>
            </w:pPr>
          </w:p>
          <w:p w14:paraId="00E9A1E4" w14:textId="42D92ECA" w:rsidR="00436C49" w:rsidRDefault="00436C49" w:rsidP="00513691">
            <w:pPr>
              <w:tabs>
                <w:tab w:val="left" w:pos="1200"/>
              </w:tabs>
              <w:spacing w:before="120" w:after="120" w:line="360" w:lineRule="auto"/>
              <w:ind w:left="1195"/>
              <w:rPr>
                <w:sz w:val="24"/>
                <w:szCs w:val="24"/>
              </w:rPr>
            </w:pPr>
            <w:r>
              <w:rPr>
                <w:sz w:val="24"/>
                <w:szCs w:val="24"/>
              </w:rPr>
              <w:lastRenderedPageBreak/>
              <w:t>Twelfth Respondent</w:t>
            </w:r>
          </w:p>
          <w:p w14:paraId="5CAAD652" w14:textId="77777777" w:rsidR="00436C49" w:rsidRDefault="00436C49" w:rsidP="00513691">
            <w:pPr>
              <w:tabs>
                <w:tab w:val="left" w:pos="1200"/>
              </w:tabs>
              <w:spacing w:before="120" w:after="120" w:line="360" w:lineRule="auto"/>
              <w:ind w:left="1195"/>
              <w:rPr>
                <w:sz w:val="24"/>
                <w:szCs w:val="24"/>
              </w:rPr>
            </w:pPr>
            <w:r>
              <w:rPr>
                <w:sz w:val="24"/>
                <w:szCs w:val="24"/>
              </w:rPr>
              <w:t>Thirteenth Respondent</w:t>
            </w:r>
          </w:p>
          <w:p w14:paraId="44A69421" w14:textId="2293CE7C" w:rsidR="00436C49" w:rsidRPr="00436C49" w:rsidRDefault="00436C49" w:rsidP="00436C49">
            <w:pPr>
              <w:tabs>
                <w:tab w:val="left" w:pos="1200"/>
              </w:tabs>
              <w:spacing w:before="120" w:after="120"/>
              <w:ind w:left="1200"/>
              <w:rPr>
                <w:sz w:val="16"/>
                <w:szCs w:val="16"/>
              </w:rPr>
            </w:pPr>
          </w:p>
          <w:p w14:paraId="1B654051" w14:textId="0A2B4F55" w:rsidR="00436C49" w:rsidRDefault="00436C49" w:rsidP="00436C49">
            <w:pPr>
              <w:tabs>
                <w:tab w:val="left" w:pos="1200"/>
              </w:tabs>
              <w:spacing w:before="120" w:after="120"/>
              <w:ind w:left="1200"/>
              <w:rPr>
                <w:sz w:val="24"/>
                <w:szCs w:val="24"/>
              </w:rPr>
            </w:pPr>
            <w:r>
              <w:rPr>
                <w:sz w:val="24"/>
                <w:szCs w:val="24"/>
              </w:rPr>
              <w:t>Fourteenth Respondent</w:t>
            </w:r>
          </w:p>
          <w:p w14:paraId="3A8F3304" w14:textId="77777777" w:rsidR="00436C49" w:rsidRPr="00436C49" w:rsidRDefault="00436C49" w:rsidP="00436C49">
            <w:pPr>
              <w:tabs>
                <w:tab w:val="left" w:pos="1200"/>
              </w:tabs>
              <w:spacing w:before="120" w:after="120"/>
              <w:ind w:left="1200"/>
              <w:rPr>
                <w:sz w:val="10"/>
                <w:szCs w:val="10"/>
              </w:rPr>
            </w:pPr>
          </w:p>
          <w:p w14:paraId="16554A4C" w14:textId="207107DC" w:rsidR="00436C49" w:rsidRDefault="00436C49" w:rsidP="00436C49">
            <w:pPr>
              <w:tabs>
                <w:tab w:val="left" w:pos="1200"/>
              </w:tabs>
              <w:spacing w:before="120" w:after="120"/>
              <w:ind w:left="1200"/>
              <w:rPr>
                <w:sz w:val="24"/>
                <w:szCs w:val="24"/>
              </w:rPr>
            </w:pPr>
            <w:r>
              <w:rPr>
                <w:sz w:val="24"/>
                <w:szCs w:val="24"/>
              </w:rPr>
              <w:t>Fifteenth Respondent</w:t>
            </w:r>
          </w:p>
          <w:p w14:paraId="2B475665" w14:textId="68376CCF" w:rsidR="00436C49" w:rsidRPr="00436C49" w:rsidRDefault="00436C49" w:rsidP="00436C49">
            <w:pPr>
              <w:tabs>
                <w:tab w:val="left" w:pos="1200"/>
              </w:tabs>
              <w:spacing w:before="120" w:after="120"/>
              <w:ind w:left="1200"/>
              <w:rPr>
                <w:sz w:val="16"/>
                <w:szCs w:val="16"/>
              </w:rPr>
            </w:pPr>
          </w:p>
          <w:p w14:paraId="5FA831AC" w14:textId="77777777" w:rsidR="00436C49" w:rsidRDefault="00436C49" w:rsidP="00586FC8">
            <w:pPr>
              <w:tabs>
                <w:tab w:val="left" w:pos="1200"/>
              </w:tabs>
              <w:spacing w:before="120" w:after="120"/>
              <w:ind w:left="1200"/>
              <w:rPr>
                <w:sz w:val="24"/>
                <w:szCs w:val="24"/>
              </w:rPr>
            </w:pPr>
            <w:r>
              <w:rPr>
                <w:sz w:val="24"/>
                <w:szCs w:val="24"/>
              </w:rPr>
              <w:t>Sixteenth Respondent</w:t>
            </w:r>
            <w:r w:rsidR="00586FC8">
              <w:rPr>
                <w:sz w:val="24"/>
                <w:szCs w:val="24"/>
              </w:rPr>
              <w:t xml:space="preserve"> </w:t>
            </w:r>
          </w:p>
          <w:p w14:paraId="15467401" w14:textId="505B7519" w:rsidR="000E60FF" w:rsidRPr="000E60FF" w:rsidRDefault="000E60FF" w:rsidP="00586FC8">
            <w:pPr>
              <w:tabs>
                <w:tab w:val="left" w:pos="1200"/>
              </w:tabs>
              <w:spacing w:before="120" w:after="120"/>
              <w:ind w:left="1200"/>
              <w:rPr>
                <w:sz w:val="4"/>
                <w:szCs w:val="4"/>
              </w:rPr>
            </w:pPr>
          </w:p>
        </w:tc>
      </w:tr>
    </w:tbl>
    <w:p w14:paraId="2BB74E65" w14:textId="77777777"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14:paraId="32474F16" w14:textId="77777777" w:rsidR="00E0467F" w:rsidRPr="00B605B4" w:rsidRDefault="00E0467F" w:rsidP="00E57D4D">
      <w:pPr>
        <w:pBdr>
          <w:bottom w:val="single" w:sz="4" w:space="1" w:color="auto"/>
        </w:pBdr>
        <w:jc w:val="center"/>
        <w:rPr>
          <w:sz w:val="12"/>
          <w:szCs w:val="12"/>
        </w:rPr>
      </w:pPr>
    </w:p>
    <w:p w14:paraId="74B1C306" w14:textId="77777777" w:rsidR="00E0467F" w:rsidRPr="00503E49" w:rsidRDefault="00012765" w:rsidP="00C22967">
      <w:pPr>
        <w:spacing w:before="240" w:after="120"/>
        <w:rPr>
          <w:sz w:val="24"/>
          <w:szCs w:val="24"/>
        </w:rPr>
      </w:pPr>
      <w:sdt>
        <w:sdtPr>
          <w:rPr>
            <w:sz w:val="24"/>
            <w:szCs w:val="24"/>
          </w:rPr>
          <w:id w:val="15629736"/>
          <w:lock w:val="contentLocked"/>
          <w:placeholder>
            <w:docPart w:val="A2781AAE54384D728132FA3CF35273BD"/>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407B49ADE69443668C6C94D7C5AE36F7"/>
          </w:placeholder>
          <w:date w:fullDate="2019-08-12T00:00:00Z">
            <w:dateFormat w:val="dd MMMM yyyy"/>
            <w:lid w:val="en-GB"/>
            <w:storeMappedDataAs w:val="dateTime"/>
            <w:calendar w:val="gregorian"/>
          </w:date>
        </w:sdtPr>
        <w:sdtEndPr/>
        <w:sdtContent>
          <w:r w:rsidR="006437F2">
            <w:rPr>
              <w:sz w:val="24"/>
              <w:szCs w:val="24"/>
            </w:rPr>
            <w:t>12 August 2019</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14:paraId="6293BAAF" w14:textId="77777777" w:rsidR="005F5FB0" w:rsidRPr="00503E49" w:rsidRDefault="00012765" w:rsidP="00B0414B">
      <w:pPr>
        <w:rPr>
          <w:sz w:val="24"/>
          <w:szCs w:val="24"/>
        </w:rPr>
      </w:pPr>
      <w:sdt>
        <w:sdtPr>
          <w:rPr>
            <w:sz w:val="24"/>
            <w:szCs w:val="24"/>
          </w:rPr>
          <w:id w:val="15629744"/>
          <w:lock w:val="contentLocked"/>
          <w:placeholder>
            <w:docPart w:val="A2781AAE54384D728132FA3CF35273BD"/>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49EF960F37514A09A7181B2D5871E3D1"/>
          </w:placeholder>
        </w:sdtPr>
        <w:sdtEndPr/>
        <w:sdtContent>
          <w:r w:rsidR="00A315DB">
            <w:rPr>
              <w:sz w:val="24"/>
              <w:szCs w:val="24"/>
            </w:rPr>
            <w:t>A. Madeleine for Appellant</w:t>
          </w:r>
        </w:sdtContent>
      </w:sdt>
      <w:r w:rsidR="00693C70" w:rsidRPr="00503E49">
        <w:rPr>
          <w:sz w:val="24"/>
          <w:szCs w:val="24"/>
        </w:rPr>
        <w:fldChar w:fldCharType="begin"/>
      </w:r>
      <w:r w:rsidR="00F804CC" w:rsidRPr="00503E49">
        <w:rPr>
          <w:sz w:val="24"/>
          <w:szCs w:val="24"/>
        </w:rPr>
        <w:instrText xml:space="preserve"> ASK  "Enter Appellant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804CC" w:rsidRPr="00503E49">
        <w:rPr>
          <w:b/>
          <w:sz w:val="24"/>
          <w:szCs w:val="24"/>
        </w:rPr>
        <w:t xml:space="preserve"> </w:t>
      </w:r>
    </w:p>
    <w:p w14:paraId="586DAF01" w14:textId="77777777" w:rsidR="00201C0E" w:rsidRPr="00503E49" w:rsidRDefault="00201C0E" w:rsidP="00B0414B">
      <w:pPr>
        <w:rPr>
          <w:sz w:val="24"/>
          <w:szCs w:val="24"/>
        </w:rPr>
      </w:pPr>
    </w:p>
    <w:p w14:paraId="02DF94A1" w14:textId="77777777"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14:paraId="5655A11B" w14:textId="77777777"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tab/>
      </w:r>
      <w:r w:rsidR="0038006D" w:rsidRPr="00503E49">
        <w:rPr>
          <w:sz w:val="24"/>
          <w:szCs w:val="24"/>
        </w:rPr>
        <w:tab/>
      </w:r>
      <w:sdt>
        <w:sdtPr>
          <w:rPr>
            <w:sz w:val="24"/>
            <w:szCs w:val="24"/>
          </w:rPr>
          <w:id w:val="8972158"/>
          <w:placeholder>
            <w:docPart w:val="49EF960F37514A09A7181B2D5871E3D1"/>
          </w:placeholder>
        </w:sdtPr>
        <w:sdtEndPr/>
        <w:sdtContent>
          <w:r w:rsidR="00A315DB">
            <w:rPr>
              <w:sz w:val="24"/>
              <w:szCs w:val="24"/>
            </w:rPr>
            <w:t>J. Camille for Respondents</w:t>
          </w:r>
        </w:sdtContent>
      </w:sdt>
      <w:r w:rsidR="00693C70" w:rsidRPr="00503E49">
        <w:rPr>
          <w:sz w:val="24"/>
          <w:szCs w:val="24"/>
        </w:rPr>
        <w:fldChar w:fldCharType="begin"/>
      </w:r>
      <w:r w:rsidR="00F804CC" w:rsidRPr="00503E49">
        <w:rPr>
          <w:sz w:val="24"/>
          <w:szCs w:val="24"/>
        </w:rPr>
        <w:instrText xml:space="preserve"> ASK  "Enter Respondent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D51E7" w:rsidRPr="00503E49">
        <w:rPr>
          <w:sz w:val="24"/>
          <w:szCs w:val="24"/>
        </w:rPr>
        <w:t xml:space="preserve"> </w:t>
      </w:r>
    </w:p>
    <w:p w14:paraId="2E1260A1" w14:textId="77777777" w:rsidR="00E6492F" w:rsidRDefault="00012765" w:rsidP="006578C2">
      <w:pPr>
        <w:spacing w:before="120" w:after="240"/>
        <w:rPr>
          <w:sz w:val="24"/>
          <w:szCs w:val="24"/>
        </w:rPr>
      </w:pPr>
      <w:sdt>
        <w:sdtPr>
          <w:rPr>
            <w:sz w:val="24"/>
            <w:szCs w:val="24"/>
          </w:rPr>
          <w:id w:val="15629748"/>
          <w:lock w:val="contentLocked"/>
          <w:placeholder>
            <w:docPart w:val="A2781AAE54384D728132FA3CF35273BD"/>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D80F739B04894C8CAF7C0F088986795D"/>
          </w:placeholder>
          <w:date w:fullDate="2019-08-23T00:00:00Z">
            <w:dateFormat w:val="dd MMMM yyyy"/>
            <w:lid w:val="en-GB"/>
            <w:storeMappedDataAs w:val="dateTime"/>
            <w:calendar w:val="gregorian"/>
          </w:date>
        </w:sdtPr>
        <w:sdtEndPr/>
        <w:sdtContent>
          <w:r w:rsidR="006437F2">
            <w:rPr>
              <w:sz w:val="24"/>
              <w:szCs w:val="24"/>
            </w:rPr>
            <w:t>23 August 2019</w:t>
          </w:r>
        </w:sdtContent>
      </w:sdt>
    </w:p>
    <w:p w14:paraId="56CC0C18" w14:textId="77777777" w:rsidR="00586FC8" w:rsidRPr="00C87FCA" w:rsidRDefault="00586FC8" w:rsidP="004F2B34">
      <w:pPr>
        <w:jc w:val="center"/>
        <w:rPr>
          <w:sz w:val="24"/>
          <w:szCs w:val="24"/>
          <w:highlight w:val="lightGray"/>
        </w:rPr>
      </w:pPr>
      <w:bookmarkStart w:id="1" w:name="Dropdown2"/>
    </w:p>
    <w:bookmarkEnd w:id="1" w:displacedByCustomXml="next"/>
    <w:sdt>
      <w:sdtPr>
        <w:rPr>
          <w:b/>
          <w:color w:val="808080"/>
          <w:sz w:val="24"/>
          <w:szCs w:val="24"/>
        </w:rPr>
        <w:id w:val="15629727"/>
        <w:lock w:val="contentLocked"/>
        <w:placeholder>
          <w:docPart w:val="A2781AAE54384D728132FA3CF35273BD"/>
        </w:placeholder>
      </w:sdtPr>
      <w:sdtEndPr/>
      <w:sdtContent>
        <w:p w14:paraId="4EF7DC75" w14:textId="77777777" w:rsidR="001008BC" w:rsidRDefault="0087722C" w:rsidP="00577080">
          <w:pPr>
            <w:jc w:val="center"/>
            <w:rPr>
              <w:b/>
              <w:sz w:val="24"/>
              <w:szCs w:val="24"/>
            </w:rPr>
          </w:pPr>
          <w:r>
            <w:rPr>
              <w:b/>
              <w:sz w:val="24"/>
              <w:szCs w:val="24"/>
            </w:rPr>
            <w:t>JUDGMENT</w:t>
          </w:r>
        </w:p>
      </w:sdtContent>
    </w:sdt>
    <w:p w14:paraId="1C551983" w14:textId="77777777" w:rsidR="00C87FCA" w:rsidRPr="0087722C" w:rsidRDefault="00012765" w:rsidP="00F54B78">
      <w:pPr>
        <w:pStyle w:val="ListParagraph"/>
        <w:widowControl/>
        <w:tabs>
          <w:tab w:val="left" w:pos="180"/>
        </w:tabs>
        <w:autoSpaceDE/>
        <w:autoSpaceDN/>
        <w:adjustRightInd/>
        <w:spacing w:after="240" w:line="360" w:lineRule="auto"/>
        <w:ind w:left="0"/>
        <w:contextualSpacing w:val="0"/>
        <w:jc w:val="both"/>
        <w:rPr>
          <w:b/>
          <w:sz w:val="24"/>
          <w:szCs w:val="24"/>
        </w:rPr>
      </w:pPr>
      <w:sdt>
        <w:sdtPr>
          <w:rPr>
            <w:b/>
            <w:sz w:val="28"/>
            <w:szCs w:val="28"/>
          </w:rPr>
          <w:id w:val="15629733"/>
          <w:placeholder>
            <w:docPart w:val="BF67C0EDEAE74AC9A4629F42F8B2FD5A"/>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6437F2">
            <w:rPr>
              <w:b/>
              <w:sz w:val="28"/>
              <w:szCs w:val="28"/>
              <w:lang w:val="en-US"/>
            </w:rPr>
            <w:t xml:space="preserve">M. </w:t>
          </w:r>
          <w:proofErr w:type="spellStart"/>
          <w:r w:rsidR="006437F2">
            <w:rPr>
              <w:b/>
              <w:sz w:val="28"/>
              <w:szCs w:val="28"/>
              <w:lang w:val="en-US"/>
            </w:rPr>
            <w:t>Twomey</w:t>
          </w:r>
          <w:proofErr w:type="spellEnd"/>
          <w:r w:rsidR="006437F2">
            <w:rPr>
              <w:b/>
              <w:sz w:val="28"/>
              <w:szCs w:val="28"/>
              <w:lang w:val="en-US"/>
            </w:rPr>
            <w:t xml:space="preserve"> (J.A)</w:t>
          </w:r>
        </w:sdtContent>
      </w:sdt>
    </w:p>
    <w:p w14:paraId="07C0687F" w14:textId="77777777" w:rsidR="001008BC" w:rsidRDefault="001008BC" w:rsidP="00F54B78">
      <w:pPr>
        <w:pStyle w:val="ListParagraph"/>
        <w:widowControl/>
        <w:tabs>
          <w:tab w:val="left" w:pos="180"/>
        </w:tabs>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6A0151DF8A234C2DB4391E665E0FA949"/>
        </w:placeholder>
      </w:sdtPr>
      <w:sdtEndPr/>
      <w:sdtContent>
        <w:p w14:paraId="661EB184" w14:textId="348B5874" w:rsidR="005E1734" w:rsidRDefault="00ED3B25" w:rsidP="00F54B78">
          <w:pPr>
            <w:pStyle w:val="JudgmentText"/>
            <w:numPr>
              <w:ilvl w:val="0"/>
              <w:numId w:val="7"/>
            </w:numPr>
            <w:tabs>
              <w:tab w:val="left" w:pos="180"/>
            </w:tabs>
            <w:ind w:left="720" w:hanging="450"/>
          </w:pPr>
          <w:r>
            <w:t xml:space="preserve">The Respondents jointly applied to the court </w:t>
          </w:r>
          <w:r w:rsidR="005E1734" w:rsidRPr="001A7100">
            <w:rPr>
              <w:i/>
            </w:rPr>
            <w:t>a quo</w:t>
          </w:r>
          <w:r w:rsidR="005E1734">
            <w:t xml:space="preserve"> </w:t>
          </w:r>
          <w:r>
            <w:t>for a</w:t>
          </w:r>
          <w:r w:rsidR="008A1BBD">
            <w:t xml:space="preserve"> declaratory </w:t>
          </w:r>
          <w:r>
            <w:t xml:space="preserve">order </w:t>
          </w:r>
          <w:r w:rsidR="008A1BBD">
            <w:t xml:space="preserve">of </w:t>
          </w:r>
          <w:r>
            <w:t>a prescriptive right of way over property belonging to the Appellant, namely Parcel V10414</w:t>
          </w:r>
          <w:r w:rsidR="005E1734">
            <w:t>,</w:t>
          </w:r>
          <w:r>
            <w:t xml:space="preserve"> and a permanent injunction restraining the Appellant from interfering or blocking access to the right o</w:t>
          </w:r>
          <w:r w:rsidR="005E1734">
            <w:t>f</w:t>
          </w:r>
          <w:r>
            <w:t xml:space="preserve"> way they claimed</w:t>
          </w:r>
          <w:r w:rsidR="003A5CE6">
            <w:t>.</w:t>
          </w:r>
          <w:r>
            <w:t xml:space="preserve"> The Appellant</w:t>
          </w:r>
          <w:r w:rsidR="003A5CE6">
            <w:t>,</w:t>
          </w:r>
          <w:r>
            <w:t xml:space="preserve"> in a statement of defence</w:t>
          </w:r>
          <w:r w:rsidR="003A5CE6">
            <w:t>,</w:t>
          </w:r>
          <w:r>
            <w:t xml:space="preserve"> averred that the Respondents’ lands were not enclaved and that they had adequate alternative access. </w:t>
          </w:r>
          <w:r w:rsidR="008A1BBD">
            <w:t>He</w:t>
          </w:r>
          <w:r>
            <w:t xml:space="preserve"> denied that the Respondents had any legal or prescriptive easement over Parcel V10414. </w:t>
          </w:r>
          <w:r w:rsidR="008A1BBD">
            <w:t>He</w:t>
          </w:r>
          <w:r>
            <w:t xml:space="preserve"> counterclaimed </w:t>
          </w:r>
          <w:r w:rsidR="005E1734">
            <w:t xml:space="preserve">for a permanent injunction against the Respondents to prohibit them from further acts of trespass </w:t>
          </w:r>
          <w:r w:rsidR="008A1BBD">
            <w:t xml:space="preserve">on his land </w:t>
          </w:r>
          <w:r w:rsidR="005E1734">
            <w:t>and</w:t>
          </w:r>
          <w:r w:rsidR="00864840">
            <w:t>,</w:t>
          </w:r>
          <w:r w:rsidR="005E1734">
            <w:t xml:space="preserve"> in the alternative</w:t>
          </w:r>
          <w:r w:rsidR="00864840">
            <w:t>,</w:t>
          </w:r>
          <w:r w:rsidR="005E1734">
            <w:t xml:space="preserve"> to order the Respondents to pay </w:t>
          </w:r>
          <w:r w:rsidR="008A1BBD">
            <w:t>him</w:t>
          </w:r>
          <w:r w:rsidR="005E1734">
            <w:t xml:space="preserve"> adequate compensation were the court to find that they were entitled to a right of way over his land. </w:t>
          </w:r>
          <w:r>
            <w:t xml:space="preserve">  </w:t>
          </w:r>
        </w:p>
        <w:p w14:paraId="428D01AD" w14:textId="6550EC40" w:rsidR="006F4F0F" w:rsidRDefault="005E1734" w:rsidP="00F54B78">
          <w:pPr>
            <w:pStyle w:val="JudgmentText"/>
            <w:numPr>
              <w:ilvl w:val="0"/>
              <w:numId w:val="7"/>
            </w:numPr>
            <w:tabs>
              <w:tab w:val="left" w:pos="180"/>
            </w:tabs>
            <w:ind w:left="720" w:hanging="450"/>
          </w:pPr>
          <w:r>
            <w:t xml:space="preserve">In a decision delivered on 24 March 2017, the learned trial </w:t>
          </w:r>
          <w:r w:rsidR="00864840">
            <w:t>J</w:t>
          </w:r>
          <w:r>
            <w:t xml:space="preserve">udge Crawford McKee made factual findings in respect of the physical nature of the lands in question. He stated that he had walked along the alternative walkway </w:t>
          </w:r>
          <w:r w:rsidR="00B6477A">
            <w:t>and</w:t>
          </w:r>
          <w:r>
            <w:t xml:space="preserve"> </w:t>
          </w:r>
          <w:r w:rsidR="00B6477A">
            <w:t>that</w:t>
          </w:r>
          <w:r w:rsidR="00864840">
            <w:t>,</w:t>
          </w:r>
          <w:r>
            <w:t xml:space="preserve"> in his opi</w:t>
          </w:r>
          <w:r w:rsidR="00B6477A">
            <w:t>nion</w:t>
          </w:r>
          <w:r w:rsidR="00864840">
            <w:t>,</w:t>
          </w:r>
          <w:r w:rsidR="00B6477A">
            <w:t xml:space="preserve"> </w:t>
          </w:r>
          <w:r w:rsidR="0094328D">
            <w:t>t</w:t>
          </w:r>
          <w:r>
            <w:t>he R</w:t>
          </w:r>
          <w:r w:rsidR="00B6477A">
            <w:t>e</w:t>
          </w:r>
          <w:r>
            <w:t>spon</w:t>
          </w:r>
          <w:r w:rsidR="00B6477A">
            <w:t>dents</w:t>
          </w:r>
          <w:r w:rsidR="0094328D">
            <w:t>’</w:t>
          </w:r>
          <w:r>
            <w:t xml:space="preserve"> </w:t>
          </w:r>
          <w:r w:rsidR="0094328D">
            <w:lastRenderedPageBreak/>
            <w:t xml:space="preserve">concerns </w:t>
          </w:r>
          <w:r>
            <w:t xml:space="preserve">were well founded. He </w:t>
          </w:r>
          <w:r w:rsidR="00B6477A">
            <w:t>found</w:t>
          </w:r>
          <w:r>
            <w:t xml:space="preserve"> independent evi</w:t>
          </w:r>
          <w:r w:rsidR="00B6477A">
            <w:t>dence</w:t>
          </w:r>
          <w:r>
            <w:t xml:space="preserve"> corrob</w:t>
          </w:r>
          <w:r w:rsidR="00B6477A">
            <w:t>or</w:t>
          </w:r>
          <w:r>
            <w:t xml:space="preserve">ating this </w:t>
          </w:r>
          <w:r w:rsidR="00B6477A">
            <w:t>view</w:t>
          </w:r>
          <w:r>
            <w:t xml:space="preserve"> f</w:t>
          </w:r>
          <w:r w:rsidR="00B6477A">
            <w:t>rom</w:t>
          </w:r>
          <w:r>
            <w:t xml:space="preserve"> Mr. </w:t>
          </w:r>
          <w:proofErr w:type="spellStart"/>
          <w:r w:rsidR="00B6477A">
            <w:t>Yvon</w:t>
          </w:r>
          <w:proofErr w:type="spellEnd"/>
          <w:r>
            <w:t xml:space="preserve"> </w:t>
          </w:r>
          <w:proofErr w:type="spellStart"/>
          <w:r>
            <w:t>Fostel</w:t>
          </w:r>
          <w:proofErr w:type="spellEnd"/>
          <w:r w:rsidR="0094328D">
            <w:t>,</w:t>
          </w:r>
          <w:r>
            <w:t xml:space="preserve"> an experienced land surveyor</w:t>
          </w:r>
          <w:r w:rsidR="0094328D">
            <w:t>,</w:t>
          </w:r>
          <w:r>
            <w:t xml:space="preserve"> who g</w:t>
          </w:r>
          <w:r w:rsidR="00B6477A">
            <w:t>ave</w:t>
          </w:r>
          <w:r>
            <w:t xml:space="preserve"> ev</w:t>
          </w:r>
          <w:r w:rsidR="00B6477A">
            <w:t>idence</w:t>
          </w:r>
          <w:r>
            <w:t xml:space="preserve"> of the </w:t>
          </w:r>
          <w:r w:rsidR="00B6477A">
            <w:t>regulatory</w:t>
          </w:r>
          <w:r>
            <w:t xml:space="preserve"> gradients of the road </w:t>
          </w:r>
          <w:r w:rsidR="00B6477A">
            <w:t xml:space="preserve">in issue. </w:t>
          </w:r>
        </w:p>
        <w:p w14:paraId="368612D4" w14:textId="1F730C6B" w:rsidR="00D16ED9" w:rsidRDefault="008A1BBD" w:rsidP="00F54B78">
          <w:pPr>
            <w:pStyle w:val="JudgmentText"/>
            <w:numPr>
              <w:ilvl w:val="0"/>
              <w:numId w:val="7"/>
            </w:numPr>
            <w:tabs>
              <w:tab w:val="left" w:pos="180"/>
            </w:tabs>
            <w:ind w:left="720" w:hanging="450"/>
          </w:pPr>
          <w:r>
            <w:t xml:space="preserve">The learned trial </w:t>
          </w:r>
          <w:r w:rsidR="00864840">
            <w:t>J</w:t>
          </w:r>
          <w:r>
            <w:t xml:space="preserve">udge </w:t>
          </w:r>
          <w:r w:rsidR="00B6477A">
            <w:t xml:space="preserve">found that a </w:t>
          </w:r>
          <w:proofErr w:type="spellStart"/>
          <w:r w:rsidR="00B6477A">
            <w:t>motorable</w:t>
          </w:r>
          <w:proofErr w:type="spellEnd"/>
          <w:r w:rsidR="00B6477A">
            <w:t xml:space="preserve"> access capable of taking heavy goods was essential for the business interests of the First, Second and Third </w:t>
          </w:r>
          <w:r w:rsidR="009C4E92">
            <w:t>Respondent</w:t>
          </w:r>
          <w:r w:rsidR="00864840">
            <w:t>,</w:t>
          </w:r>
          <w:r w:rsidR="00B6477A">
            <w:t xml:space="preserve"> and that the rest of the </w:t>
          </w:r>
          <w:r w:rsidR="00C751A0">
            <w:t>Respondents</w:t>
          </w:r>
          <w:r>
            <w:t xml:space="preserve"> </w:t>
          </w:r>
          <w:r w:rsidR="00B6477A">
            <w:t xml:space="preserve">required </w:t>
          </w:r>
          <w:proofErr w:type="spellStart"/>
          <w:r w:rsidR="00B6477A">
            <w:t>motorable</w:t>
          </w:r>
          <w:proofErr w:type="spellEnd"/>
          <w:r w:rsidR="00B6477A">
            <w:t xml:space="preserve"> access for personal vehicles and small commercial vehicles. He stated that if the proposed alternative access was used instead</w:t>
          </w:r>
          <w:r w:rsidR="00D16ED9">
            <w:t>,</w:t>
          </w:r>
          <w:r w:rsidR="00B6477A">
            <w:t xml:space="preserve"> bearing in mind the gradient, width of the road, the blind spots, </w:t>
          </w:r>
          <w:r w:rsidR="0026132F">
            <w:t xml:space="preserve">and </w:t>
          </w:r>
          <w:r w:rsidR="00B6477A">
            <w:t xml:space="preserve">the right turn at the mid-way point </w:t>
          </w:r>
          <w:r w:rsidR="00D16ED9">
            <w:t xml:space="preserve">of the road </w:t>
          </w:r>
          <w:r w:rsidR="00B6477A">
            <w:t>with the vertical drop, it was more than likely that there would be</w:t>
          </w:r>
          <w:r w:rsidR="0075143D">
            <w:t xml:space="preserve"> a substantial risk</w:t>
          </w:r>
          <w:r w:rsidR="00D16ED9">
            <w:t xml:space="preserve"> of accident</w:t>
          </w:r>
          <w:r w:rsidR="0075143D">
            <w:t>s</w:t>
          </w:r>
          <w:r w:rsidR="00D16ED9">
            <w:t>, collision</w:t>
          </w:r>
          <w:r w:rsidR="0075143D">
            <w:t>s</w:t>
          </w:r>
          <w:r w:rsidR="00D16ED9">
            <w:t xml:space="preserve"> and injur</w:t>
          </w:r>
          <w:r w:rsidR="0075143D">
            <w:t>ies</w:t>
          </w:r>
          <w:r w:rsidR="00D16ED9">
            <w:t xml:space="preserve">. He concluded that he could not find that the </w:t>
          </w:r>
          <w:r w:rsidR="00B6477A">
            <w:t>proposed alternative ro</w:t>
          </w:r>
          <w:r w:rsidR="00D16ED9">
            <w:t>ad</w:t>
          </w:r>
          <w:r w:rsidR="00B6477A">
            <w:t xml:space="preserve"> offered a satisfactory and safe route as did the road over the </w:t>
          </w:r>
          <w:r w:rsidR="00D16ED9">
            <w:t>Appellant’s</w:t>
          </w:r>
          <w:r w:rsidR="00B6477A">
            <w:t xml:space="preserve"> </w:t>
          </w:r>
          <w:r w:rsidR="00D16ED9">
            <w:t>l</w:t>
          </w:r>
          <w:r w:rsidR="00B6477A">
            <w:t xml:space="preserve">and. He </w:t>
          </w:r>
          <w:r w:rsidR="00D16ED9">
            <w:t>declared</w:t>
          </w:r>
          <w:r w:rsidR="00B6477A">
            <w:t xml:space="preserve"> that each </w:t>
          </w:r>
          <w:r>
            <w:t>Respondent</w:t>
          </w:r>
          <w:r w:rsidR="00B6477A">
            <w:t xml:space="preserve"> had a right of </w:t>
          </w:r>
          <w:r w:rsidR="00D16ED9">
            <w:t>way</w:t>
          </w:r>
          <w:r w:rsidR="00B6477A">
            <w:t xml:space="preserve"> over the </w:t>
          </w:r>
          <w:r w:rsidR="00D16ED9">
            <w:t>Appellant</w:t>
          </w:r>
          <w:r w:rsidR="00B6477A">
            <w:t xml:space="preserve">’s land on the existing </w:t>
          </w:r>
          <w:proofErr w:type="spellStart"/>
          <w:r w:rsidR="00B6477A">
            <w:t>mo</w:t>
          </w:r>
          <w:r w:rsidR="00D16ED9">
            <w:t>to</w:t>
          </w:r>
          <w:r w:rsidR="00B6477A">
            <w:t>rable</w:t>
          </w:r>
          <w:proofErr w:type="spellEnd"/>
          <w:r w:rsidR="00B6477A">
            <w:t xml:space="preserve"> access road and granted a perpetual inju</w:t>
          </w:r>
          <w:r w:rsidR="00D16ED9">
            <w:t>nction</w:t>
          </w:r>
          <w:r w:rsidR="00B6477A">
            <w:t xml:space="preserve"> restraining the </w:t>
          </w:r>
          <w:r>
            <w:t xml:space="preserve">Appellant </w:t>
          </w:r>
          <w:r w:rsidR="00D16ED9">
            <w:t>from obstructing the right of way or causing damage to it. He dismissed the Appellant’s counterclaim.</w:t>
          </w:r>
        </w:p>
        <w:p w14:paraId="508D25B5" w14:textId="77777777" w:rsidR="006F4F0F" w:rsidRDefault="006F4F0F" w:rsidP="00F54B78">
          <w:pPr>
            <w:pStyle w:val="JudgmentText"/>
            <w:numPr>
              <w:ilvl w:val="0"/>
              <w:numId w:val="7"/>
            </w:numPr>
            <w:tabs>
              <w:tab w:val="left" w:pos="180"/>
            </w:tabs>
            <w:ind w:left="720" w:hanging="450"/>
          </w:pPr>
          <w:r>
            <w:t>The Appellant has appealed this decision on the following summarised grounds:</w:t>
          </w:r>
        </w:p>
        <w:p w14:paraId="51EC70A9" w14:textId="5B5D225E" w:rsidR="006F4F0F" w:rsidRDefault="006F4F0F" w:rsidP="00F54B78">
          <w:pPr>
            <w:pStyle w:val="JudgmentText"/>
            <w:numPr>
              <w:ilvl w:val="0"/>
              <w:numId w:val="8"/>
            </w:numPr>
            <w:tabs>
              <w:tab w:val="left" w:pos="180"/>
            </w:tabs>
            <w:ind w:left="1620" w:hanging="540"/>
          </w:pPr>
          <w:r>
            <w:t xml:space="preserve">The learned trial </w:t>
          </w:r>
          <w:r w:rsidR="0026132F">
            <w:t>J</w:t>
          </w:r>
          <w:r>
            <w:t>udge erred in law and on the evidence in finding that the Respondents</w:t>
          </w:r>
          <w:r w:rsidR="000D569A">
            <w:t>’</w:t>
          </w:r>
          <w:r>
            <w:t xml:space="preserve"> lands were enclaved and that they required a right of way over the Appellant’s land.</w:t>
          </w:r>
        </w:p>
        <w:p w14:paraId="76AAF06A" w14:textId="6477FA6B" w:rsidR="006F4F0F" w:rsidRDefault="006F4F0F" w:rsidP="00F54B78">
          <w:pPr>
            <w:pStyle w:val="JudgmentText"/>
            <w:numPr>
              <w:ilvl w:val="0"/>
              <w:numId w:val="8"/>
            </w:numPr>
            <w:tabs>
              <w:tab w:val="left" w:pos="180"/>
            </w:tabs>
            <w:ind w:left="1620" w:hanging="540"/>
          </w:pPr>
          <w:r>
            <w:t xml:space="preserve">The learned trial </w:t>
          </w:r>
          <w:r w:rsidR="0026132F">
            <w:t>J</w:t>
          </w:r>
          <w:r>
            <w:t xml:space="preserve">udge erred in law </w:t>
          </w:r>
          <w:r w:rsidR="003A5CE6">
            <w:t xml:space="preserve">in </w:t>
          </w:r>
          <w:r>
            <w:t xml:space="preserve">not carrying a balancing exercise in respect of the parties’ rights to establish the necessity of the right of way over the Appellant’s land in view of the resulting hardship, loss and inconvenience to the Appellant. </w:t>
          </w:r>
        </w:p>
        <w:p w14:paraId="16D5F75D" w14:textId="2D7D8A84" w:rsidR="006F4F0F" w:rsidRDefault="006F4F0F" w:rsidP="00F54B78">
          <w:pPr>
            <w:pStyle w:val="JudgmentText"/>
            <w:numPr>
              <w:ilvl w:val="0"/>
              <w:numId w:val="8"/>
            </w:numPr>
            <w:tabs>
              <w:tab w:val="left" w:pos="180"/>
            </w:tabs>
            <w:ind w:left="1620" w:hanging="540"/>
          </w:pPr>
          <w:r>
            <w:t xml:space="preserve">The learned trial </w:t>
          </w:r>
          <w:r w:rsidR="0026132F">
            <w:t>J</w:t>
          </w:r>
          <w:r>
            <w:t xml:space="preserve">udge erred in failing to order the Respondents to compensate the Appellant for the use of his property. </w:t>
          </w:r>
        </w:p>
        <w:p w14:paraId="4437AEF6" w14:textId="4B625006" w:rsidR="00586FC8" w:rsidRDefault="00586FC8" w:rsidP="00586FC8">
          <w:pPr>
            <w:pStyle w:val="JudgmentText"/>
            <w:numPr>
              <w:ilvl w:val="0"/>
              <w:numId w:val="0"/>
            </w:numPr>
            <w:tabs>
              <w:tab w:val="left" w:pos="180"/>
            </w:tabs>
            <w:ind w:left="720" w:hanging="720"/>
          </w:pPr>
        </w:p>
        <w:p w14:paraId="15A4DFD5" w14:textId="7EF7EE8B" w:rsidR="00586FC8" w:rsidRDefault="00586FC8" w:rsidP="00586FC8">
          <w:pPr>
            <w:pStyle w:val="JudgmentText"/>
            <w:numPr>
              <w:ilvl w:val="0"/>
              <w:numId w:val="0"/>
            </w:numPr>
            <w:tabs>
              <w:tab w:val="left" w:pos="180"/>
            </w:tabs>
            <w:ind w:left="720" w:hanging="720"/>
          </w:pPr>
        </w:p>
        <w:p w14:paraId="297F7125" w14:textId="77777777" w:rsidR="006F4F0F" w:rsidRDefault="006F4F0F" w:rsidP="00F54B78">
          <w:pPr>
            <w:pStyle w:val="JudgmentText"/>
            <w:numPr>
              <w:ilvl w:val="0"/>
              <w:numId w:val="0"/>
            </w:numPr>
            <w:tabs>
              <w:tab w:val="left" w:pos="180"/>
            </w:tabs>
            <w:ind w:left="630"/>
            <w:rPr>
              <w:b/>
            </w:rPr>
          </w:pPr>
          <w:r w:rsidRPr="006F4F0F">
            <w:rPr>
              <w:b/>
            </w:rPr>
            <w:lastRenderedPageBreak/>
            <w:t>Ground 1 – Were the Respon</w:t>
          </w:r>
          <w:r>
            <w:rPr>
              <w:b/>
            </w:rPr>
            <w:t>d</w:t>
          </w:r>
          <w:r w:rsidRPr="006F4F0F">
            <w:rPr>
              <w:b/>
            </w:rPr>
            <w:t>ents</w:t>
          </w:r>
          <w:r w:rsidR="0094328D">
            <w:rPr>
              <w:b/>
            </w:rPr>
            <w:t>’</w:t>
          </w:r>
          <w:r w:rsidRPr="006F4F0F">
            <w:rPr>
              <w:b/>
            </w:rPr>
            <w:t xml:space="preserve"> lands enclaved</w:t>
          </w:r>
          <w:r>
            <w:rPr>
              <w:b/>
            </w:rPr>
            <w:t>?</w:t>
          </w:r>
        </w:p>
        <w:p w14:paraId="1924616D" w14:textId="77777777" w:rsidR="0075143D" w:rsidRDefault="0075143D" w:rsidP="00F54B78">
          <w:pPr>
            <w:pStyle w:val="JudgmentText"/>
            <w:numPr>
              <w:ilvl w:val="0"/>
              <w:numId w:val="0"/>
            </w:numPr>
            <w:tabs>
              <w:tab w:val="left" w:pos="180"/>
            </w:tabs>
            <w:ind w:left="630"/>
          </w:pPr>
          <w:r>
            <w:rPr>
              <w:b/>
            </w:rPr>
            <w:t>Submissions</w:t>
          </w:r>
        </w:p>
        <w:p w14:paraId="23BA42EE" w14:textId="7C4B23D0" w:rsidR="006F4F0F" w:rsidRDefault="00A5273E" w:rsidP="00F54B78">
          <w:pPr>
            <w:pStyle w:val="JudgmentText"/>
            <w:numPr>
              <w:ilvl w:val="0"/>
              <w:numId w:val="7"/>
            </w:numPr>
            <w:tabs>
              <w:tab w:val="left" w:pos="180"/>
            </w:tabs>
            <w:ind w:left="630"/>
          </w:pPr>
          <w:r>
            <w:t xml:space="preserve">Learned Counsel for the </w:t>
          </w:r>
          <w:r w:rsidR="006F4F0F">
            <w:t xml:space="preserve">Appellant has submitted that the learned trial </w:t>
          </w:r>
          <w:r w:rsidR="0026132F">
            <w:t>J</w:t>
          </w:r>
          <w:r w:rsidR="006F4F0F">
            <w:t xml:space="preserve">udge’s </w:t>
          </w:r>
          <w:r>
            <w:t>appreciation</w:t>
          </w:r>
          <w:r w:rsidR="006F4F0F">
            <w:t xml:space="preserve"> of the </w:t>
          </w:r>
          <w:r>
            <w:t>evidence</w:t>
          </w:r>
          <w:r w:rsidR="006F4F0F">
            <w:t xml:space="preserve"> was </w:t>
          </w:r>
          <w:r>
            <w:t>erroneous</w:t>
          </w:r>
          <w:r w:rsidR="006F4F0F">
            <w:t xml:space="preserve"> in</w:t>
          </w:r>
          <w:r>
            <w:t xml:space="preserve"> finding</w:t>
          </w:r>
          <w:r w:rsidR="006F4F0F">
            <w:t xml:space="preserve"> that the R</w:t>
          </w:r>
          <w:r>
            <w:t>e</w:t>
          </w:r>
          <w:r w:rsidR="006F4F0F">
            <w:t>spon</w:t>
          </w:r>
          <w:r>
            <w:t>dent</w:t>
          </w:r>
          <w:r w:rsidR="006F4F0F">
            <w:t xml:space="preserve">s’ </w:t>
          </w:r>
          <w:r>
            <w:t>respective</w:t>
          </w:r>
          <w:r w:rsidR="006F4F0F">
            <w:t xml:space="preserve"> parcels of land were enclaved in te</w:t>
          </w:r>
          <w:r>
            <w:t>r</w:t>
          </w:r>
          <w:r w:rsidR="006F4F0F">
            <w:t xml:space="preserve">ms of Article 682 of the </w:t>
          </w:r>
          <w:r>
            <w:t>C</w:t>
          </w:r>
          <w:r w:rsidR="006F4F0F">
            <w:t>ivil Code.</w:t>
          </w:r>
          <w:r>
            <w:t xml:space="preserve"> She submits that on the evidence all the Respondents have admitted that they can access their </w:t>
          </w:r>
          <w:r w:rsidR="0094328D">
            <w:t>properties</w:t>
          </w:r>
          <w:r>
            <w:t xml:space="preserve"> from the alternative road built by the </w:t>
          </w:r>
          <w:r w:rsidR="0026132F">
            <w:t>G</w:t>
          </w:r>
          <w:r>
            <w:t xml:space="preserve">overnment. She further submits that the safety issues raised by the witness, Land Surveyor </w:t>
          </w:r>
          <w:proofErr w:type="spellStart"/>
          <w:r>
            <w:t>Fostel</w:t>
          </w:r>
          <w:proofErr w:type="spellEnd"/>
          <w:r w:rsidR="003A5CE6">
            <w:t>,</w:t>
          </w:r>
          <w:r>
            <w:t xml:space="preserve"> are unreliable as he is not an engineer and that the same issues would in any case apply to many other roads in Seychelles. </w:t>
          </w:r>
        </w:p>
        <w:p w14:paraId="3BA65E02" w14:textId="373DF76E" w:rsidR="003511B5" w:rsidRDefault="00A5273E" w:rsidP="00F54B78">
          <w:pPr>
            <w:pStyle w:val="JudgmentText"/>
            <w:numPr>
              <w:ilvl w:val="0"/>
              <w:numId w:val="7"/>
            </w:numPr>
            <w:tabs>
              <w:tab w:val="left" w:pos="180"/>
            </w:tabs>
            <w:ind w:left="630"/>
          </w:pPr>
          <w:r>
            <w:t xml:space="preserve">Learned </w:t>
          </w:r>
          <w:r w:rsidR="003511B5">
            <w:t>Counsel</w:t>
          </w:r>
          <w:r>
            <w:t xml:space="preserve"> for the </w:t>
          </w:r>
          <w:r w:rsidR="003511B5">
            <w:t>Respondent has countered</w:t>
          </w:r>
          <w:r w:rsidR="003A5CE6">
            <w:t xml:space="preserve"> the Appellant’s submissions</w:t>
          </w:r>
          <w:r w:rsidR="003511B5">
            <w:t xml:space="preserve"> </w:t>
          </w:r>
          <w:r w:rsidR="00960599">
            <w:t>by</w:t>
          </w:r>
          <w:r w:rsidR="003511B5">
            <w:t xml:space="preserve"> citing the finding of the trial </w:t>
          </w:r>
          <w:r w:rsidR="0026132F">
            <w:t>J</w:t>
          </w:r>
          <w:r w:rsidR="003511B5">
            <w:t xml:space="preserve">udge at paragraph 6 of his decision in which he describes the general area of Fairview Estate and access thereto and his observation at paragraph 54 of his </w:t>
          </w:r>
          <w:r w:rsidR="0026132F">
            <w:t>J</w:t>
          </w:r>
          <w:r w:rsidR="003511B5">
            <w:t>udgment in which he stated –</w:t>
          </w:r>
        </w:p>
        <w:p w14:paraId="78713961" w14:textId="77777777" w:rsidR="00A5273E" w:rsidRDefault="003511B5" w:rsidP="00F54B78">
          <w:pPr>
            <w:pStyle w:val="JudgmentText"/>
            <w:numPr>
              <w:ilvl w:val="0"/>
              <w:numId w:val="0"/>
            </w:numPr>
            <w:tabs>
              <w:tab w:val="left" w:pos="180"/>
            </w:tabs>
            <w:ind w:left="1440"/>
            <w:rPr>
              <w:i/>
            </w:rPr>
          </w:pPr>
          <w:r>
            <w:rPr>
              <w:i/>
            </w:rPr>
            <w:t>“</w:t>
          </w:r>
          <w:r w:rsidRPr="003511B5">
            <w:rPr>
              <w:i/>
            </w:rPr>
            <w:t>[The Appellant] explained that the original “blockers” had crossed his land on foot and he had tolerated that practice although he had been particularly unhappy with the First Plaintiff using this access and that they had never been on good terms.  In these early times, the “blockers” would bring goods by vehicle to the Fairview Estate Road and then carry them up through land parcel V10414 to their property.</w:t>
          </w:r>
          <w:r>
            <w:rPr>
              <w:i/>
            </w:rPr>
            <w:t>”</w:t>
          </w:r>
        </w:p>
        <w:p w14:paraId="2AB34975" w14:textId="33483D2A" w:rsidR="001E0704" w:rsidRPr="001E0704" w:rsidRDefault="001E0704" w:rsidP="00F54B78">
          <w:pPr>
            <w:pStyle w:val="JudgmentText"/>
            <w:numPr>
              <w:ilvl w:val="0"/>
              <w:numId w:val="0"/>
            </w:numPr>
            <w:tabs>
              <w:tab w:val="left" w:pos="180"/>
              <w:tab w:val="left" w:pos="270"/>
            </w:tabs>
            <w:ind w:left="630"/>
          </w:pPr>
          <w:r>
            <w:t xml:space="preserve"> He submits that this demonstrates </w:t>
          </w:r>
          <w:r w:rsidR="00720ACE">
            <w:t xml:space="preserve">that </w:t>
          </w:r>
          <w:r>
            <w:t xml:space="preserve">the learned trial </w:t>
          </w:r>
          <w:r w:rsidR="0026132F">
            <w:t>J</w:t>
          </w:r>
          <w:r>
            <w:t>udge comprehensively appreciated the historical perspective in terms of the right of way.</w:t>
          </w:r>
        </w:p>
        <w:p w14:paraId="3B15D3DD" w14:textId="7BDDBCAA" w:rsidR="006F4F0F" w:rsidRDefault="003511B5" w:rsidP="00F54B78">
          <w:pPr>
            <w:pStyle w:val="JudgmentText"/>
            <w:numPr>
              <w:ilvl w:val="0"/>
              <w:numId w:val="7"/>
            </w:numPr>
            <w:tabs>
              <w:tab w:val="left" w:pos="180"/>
            </w:tabs>
            <w:ind w:left="630"/>
          </w:pPr>
          <w:r>
            <w:t xml:space="preserve">He further submits that the finding of the trial </w:t>
          </w:r>
          <w:r w:rsidR="0026132F">
            <w:t>J</w:t>
          </w:r>
          <w:r>
            <w:t>udge that the alternative access road was impractical based on the evidence of the Resp</w:t>
          </w:r>
          <w:r w:rsidR="006C2EC3">
            <w:t>o</w:t>
          </w:r>
          <w:r>
            <w:t>n</w:t>
          </w:r>
          <w:r w:rsidR="006C2EC3">
            <w:t>d</w:t>
          </w:r>
          <w:r>
            <w:t>e</w:t>
          </w:r>
          <w:r w:rsidR="006C2EC3">
            <w:t>n</w:t>
          </w:r>
          <w:r>
            <w:t xml:space="preserve">ts and </w:t>
          </w:r>
          <w:r w:rsidR="006C2EC3">
            <w:t>witness</w:t>
          </w:r>
          <w:r>
            <w:t xml:space="preserve"> </w:t>
          </w:r>
          <w:proofErr w:type="spellStart"/>
          <w:r>
            <w:t>Fost</w:t>
          </w:r>
          <w:r w:rsidR="006C2EC3">
            <w:t>e</w:t>
          </w:r>
          <w:r>
            <w:t>l</w:t>
          </w:r>
          <w:proofErr w:type="spellEnd"/>
          <w:r>
            <w:t xml:space="preserve"> </w:t>
          </w:r>
          <w:r w:rsidR="006C2EC3">
            <w:t>was in keeping with</w:t>
          </w:r>
          <w:r>
            <w:t xml:space="preserve"> </w:t>
          </w:r>
          <w:r w:rsidR="006C2EC3">
            <w:t>the provisions of Article</w:t>
          </w:r>
          <w:r>
            <w:t xml:space="preserve"> 682 (1) of the </w:t>
          </w:r>
          <w:r w:rsidR="006C2EC3">
            <w:t>Civil</w:t>
          </w:r>
          <w:r>
            <w:t xml:space="preserve"> </w:t>
          </w:r>
          <w:r w:rsidR="006C2EC3">
            <w:t>C</w:t>
          </w:r>
          <w:r>
            <w:t xml:space="preserve">ode and </w:t>
          </w:r>
          <w:r w:rsidR="006C2EC3">
            <w:t>jurisprudence</w:t>
          </w:r>
          <w:r>
            <w:t>, namely the ca</w:t>
          </w:r>
          <w:r w:rsidR="006C2EC3">
            <w:t>s</w:t>
          </w:r>
          <w:r>
            <w:t xml:space="preserve">e of </w:t>
          </w:r>
          <w:proofErr w:type="spellStart"/>
          <w:r w:rsidR="006C2EC3" w:rsidRPr="006C2EC3">
            <w:rPr>
              <w:i/>
            </w:rPr>
            <w:t>Azemia</w:t>
          </w:r>
          <w:proofErr w:type="spellEnd"/>
          <w:r w:rsidRPr="006C2EC3">
            <w:rPr>
              <w:i/>
            </w:rPr>
            <w:t xml:space="preserve"> v </w:t>
          </w:r>
          <w:proofErr w:type="spellStart"/>
          <w:r w:rsidRPr="006C2EC3">
            <w:rPr>
              <w:i/>
            </w:rPr>
            <w:t>Ciseau</w:t>
          </w:r>
          <w:proofErr w:type="spellEnd"/>
          <w:r>
            <w:t xml:space="preserve"> </w:t>
          </w:r>
          <w:r w:rsidR="006C2EC3">
            <w:t>(1965) SLR</w:t>
          </w:r>
          <w:r>
            <w:t xml:space="preserve"> 199. </w:t>
          </w:r>
        </w:p>
        <w:p w14:paraId="049BCA16" w14:textId="5D587D67" w:rsidR="001A7100" w:rsidRDefault="001A7100" w:rsidP="00F54B78">
          <w:pPr>
            <w:pStyle w:val="JudgmentText"/>
            <w:numPr>
              <w:ilvl w:val="0"/>
              <w:numId w:val="0"/>
            </w:numPr>
            <w:tabs>
              <w:tab w:val="left" w:pos="180"/>
            </w:tabs>
            <w:ind w:left="630" w:hanging="360"/>
          </w:pPr>
        </w:p>
        <w:p w14:paraId="26CFCF42" w14:textId="77777777" w:rsidR="001A7100" w:rsidRDefault="001A7100" w:rsidP="00F54B78">
          <w:pPr>
            <w:pStyle w:val="JudgmentText"/>
            <w:numPr>
              <w:ilvl w:val="0"/>
              <w:numId w:val="0"/>
            </w:numPr>
            <w:tabs>
              <w:tab w:val="left" w:pos="180"/>
            </w:tabs>
            <w:ind w:left="630" w:hanging="360"/>
          </w:pPr>
        </w:p>
        <w:p w14:paraId="4F6D8E44" w14:textId="77777777" w:rsidR="0075143D" w:rsidRPr="0075143D" w:rsidRDefault="0075143D" w:rsidP="00F54B78">
          <w:pPr>
            <w:pStyle w:val="JudgmentText"/>
            <w:numPr>
              <w:ilvl w:val="0"/>
              <w:numId w:val="0"/>
            </w:numPr>
            <w:tabs>
              <w:tab w:val="left" w:pos="180"/>
            </w:tabs>
            <w:ind w:left="630"/>
            <w:rPr>
              <w:b/>
            </w:rPr>
          </w:pPr>
          <w:r w:rsidRPr="0075143D">
            <w:rPr>
              <w:b/>
            </w:rPr>
            <w:lastRenderedPageBreak/>
            <w:t>The court</w:t>
          </w:r>
          <w:r w:rsidR="0026132F">
            <w:rPr>
              <w:b/>
            </w:rPr>
            <w:t>’</w:t>
          </w:r>
          <w:r w:rsidRPr="0075143D">
            <w:rPr>
              <w:b/>
            </w:rPr>
            <w:t>s cons</w:t>
          </w:r>
          <w:r>
            <w:rPr>
              <w:b/>
            </w:rPr>
            <w:t>i</w:t>
          </w:r>
          <w:r w:rsidRPr="0075143D">
            <w:rPr>
              <w:b/>
            </w:rPr>
            <w:t>derati</w:t>
          </w:r>
          <w:r>
            <w:rPr>
              <w:b/>
            </w:rPr>
            <w:t>o</w:t>
          </w:r>
          <w:r w:rsidRPr="0075143D">
            <w:rPr>
              <w:b/>
            </w:rPr>
            <w:t>n</w:t>
          </w:r>
        </w:p>
        <w:p w14:paraId="38F79D65" w14:textId="27A206D8" w:rsidR="0099511C" w:rsidRDefault="0075143D" w:rsidP="00F54B78">
          <w:pPr>
            <w:pStyle w:val="JudgmentText"/>
            <w:numPr>
              <w:ilvl w:val="0"/>
              <w:numId w:val="7"/>
            </w:numPr>
            <w:tabs>
              <w:tab w:val="left" w:pos="180"/>
            </w:tabs>
            <w:ind w:left="630"/>
          </w:pPr>
          <w:r>
            <w:t>In considering these submissions, it</w:t>
          </w:r>
          <w:r w:rsidR="0099511C">
            <w:t xml:space="preserve"> is perhaps best to outline the main facts of this case to understand the particular issues raised. The Appellant bought Parcel V2328 at Fa</w:t>
          </w:r>
          <w:r w:rsidR="0094328D">
            <w:t>i</w:t>
          </w:r>
          <w:r w:rsidR="0099511C">
            <w:t>rview Estate, La Misère from Cyril Abbey on 22 February 1979. At the time he purchased his land</w:t>
          </w:r>
          <w:r w:rsidR="005810D2">
            <w:t>,</w:t>
          </w:r>
          <w:r w:rsidR="0099511C">
            <w:t xml:space="preserve"> the Respondents or their predecessors in ti</w:t>
          </w:r>
          <w:r w:rsidR="009D20EF">
            <w:t>t</w:t>
          </w:r>
          <w:r w:rsidR="0099511C">
            <w:t xml:space="preserve">le were living on land to the side and </w:t>
          </w:r>
          <w:r w:rsidR="005810D2">
            <w:t xml:space="preserve">to </w:t>
          </w:r>
          <w:r w:rsidR="0099511C">
            <w:t xml:space="preserve">the back of the Appellant’s land. They accessed their land through a road over </w:t>
          </w:r>
          <w:r w:rsidR="0094328D">
            <w:t>the</w:t>
          </w:r>
          <w:r w:rsidR="0099511C">
            <w:t xml:space="preserve"> land</w:t>
          </w:r>
          <w:r w:rsidR="0094328D">
            <w:t xml:space="preserve"> he had bought</w:t>
          </w:r>
          <w:r w:rsidR="0099511C">
            <w:t xml:space="preserve">.  </w:t>
          </w:r>
        </w:p>
        <w:p w14:paraId="0E5E0B9A" w14:textId="6437E663" w:rsidR="009D20EF" w:rsidRDefault="009D20EF" w:rsidP="00F54B78">
          <w:pPr>
            <w:pStyle w:val="JudgmentText"/>
            <w:numPr>
              <w:ilvl w:val="0"/>
              <w:numId w:val="7"/>
            </w:numPr>
            <w:tabs>
              <w:tab w:val="left" w:pos="180"/>
            </w:tabs>
            <w:ind w:left="630"/>
          </w:pPr>
          <w:r>
            <w:t>On 2 April 2002</w:t>
          </w:r>
          <w:r w:rsidR="003A5CE6">
            <w:t>,</w:t>
          </w:r>
          <w:r>
            <w:t xml:space="preserve"> the Appellant wrote to the Respondents informing them that he was going to close their access to the road over his land due to the damage </w:t>
          </w:r>
          <w:r w:rsidR="005810D2">
            <w:t xml:space="preserve">they </w:t>
          </w:r>
          <w:r>
            <w:t xml:space="preserve">caused to the road, the steady increase in traffic and the safety concerns of children </w:t>
          </w:r>
          <w:r w:rsidR="0075143D">
            <w:t>crossing</w:t>
          </w:r>
          <w:r>
            <w:t xml:space="preserve"> the area. The Respondents took their concerns </w:t>
          </w:r>
          <w:r w:rsidR="005810D2">
            <w:t xml:space="preserve">over the consequences of the closure of the access road </w:t>
          </w:r>
          <w:r>
            <w:t xml:space="preserve">to the </w:t>
          </w:r>
          <w:r w:rsidR="00107379">
            <w:t>G</w:t>
          </w:r>
          <w:r>
            <w:t xml:space="preserve">overnment.  </w:t>
          </w:r>
          <w:r w:rsidR="005810D2">
            <w:t>In</w:t>
          </w:r>
          <w:r>
            <w:t xml:space="preserve"> 2003</w:t>
          </w:r>
          <w:r w:rsidR="005810D2">
            <w:t>, after subdivision of the Appellant’s land (Parcel V2328) into two parcels</w:t>
          </w:r>
          <w:r w:rsidR="00107379">
            <w:t>,</w:t>
          </w:r>
          <w:r w:rsidR="005810D2">
            <w:t xml:space="preserve"> namely, V10413 and V10414</w:t>
          </w:r>
          <w:r>
            <w:t>, the Minister for Land Use and Habitat</w:t>
          </w:r>
          <w:r w:rsidR="00107379">
            <w:t>,</w:t>
          </w:r>
          <w:r>
            <w:t xml:space="preserve"> </w:t>
          </w:r>
          <w:r w:rsidR="003A5CE6">
            <w:t xml:space="preserve">in the national interest, </w:t>
          </w:r>
          <w:r w:rsidR="003F1DAB">
            <w:t xml:space="preserve">compulsorily </w:t>
          </w:r>
          <w:r>
            <w:t xml:space="preserve">acquired Parcel V10414 of the extent of 348 square meters comprising the </w:t>
          </w:r>
          <w:r w:rsidR="003A5CE6">
            <w:t xml:space="preserve">contentious </w:t>
          </w:r>
          <w:r>
            <w:t>access road</w:t>
          </w:r>
          <w:r w:rsidR="003A5CE6">
            <w:t>.</w:t>
          </w:r>
          <w:r w:rsidR="005810D2">
            <w:t xml:space="preserve"> </w:t>
          </w:r>
        </w:p>
        <w:p w14:paraId="48EFD99A" w14:textId="0FF1E16A" w:rsidR="007B5B9C" w:rsidRDefault="007B5B9C" w:rsidP="00F54B78">
          <w:pPr>
            <w:pStyle w:val="JudgmentText"/>
            <w:numPr>
              <w:ilvl w:val="0"/>
              <w:numId w:val="7"/>
            </w:numPr>
            <w:tabs>
              <w:tab w:val="left" w:pos="180"/>
            </w:tabs>
            <w:ind w:left="630" w:hanging="270"/>
          </w:pPr>
          <w:r>
            <w:t xml:space="preserve">Ten years later, on 12 November 2013, during the hearing of proceedings in the Court of Appeal in which the Appellant had challenged the </w:t>
          </w:r>
          <w:r w:rsidR="00107379">
            <w:t>G</w:t>
          </w:r>
          <w:r>
            <w:t>overnment’s</w:t>
          </w:r>
          <w:r w:rsidR="003F1DAB">
            <w:t xml:space="preserve"> compulsory</w:t>
          </w:r>
          <w:r>
            <w:t xml:space="preserve"> acquisition of his land, the </w:t>
          </w:r>
          <w:r w:rsidR="00107379">
            <w:t>G</w:t>
          </w:r>
          <w:r>
            <w:t>overnment returned Parcel V10414 to the Appellant. It is the Appellant’s evidence that</w:t>
          </w:r>
          <w:r w:rsidR="00107379">
            <w:t>,</w:t>
          </w:r>
          <w:r>
            <w:t xml:space="preserve"> </w:t>
          </w:r>
          <w:r w:rsidR="003A5CE6">
            <w:t xml:space="preserve">simultaneously, </w:t>
          </w:r>
          <w:r>
            <w:t xml:space="preserve">an undertaking had </w:t>
          </w:r>
          <w:r w:rsidR="00EC5E95">
            <w:t xml:space="preserve">then </w:t>
          </w:r>
          <w:r>
            <w:t xml:space="preserve">been given by the </w:t>
          </w:r>
          <w:r w:rsidR="00107379">
            <w:t>G</w:t>
          </w:r>
          <w:r>
            <w:t>overnment to provide alternative access to the Respondents. Hence</w:t>
          </w:r>
          <w:r w:rsidR="003A5CE6">
            <w:t>,</w:t>
          </w:r>
          <w:r>
            <w:t xml:space="preserve"> on 9 January 2014</w:t>
          </w:r>
          <w:r w:rsidR="00107379">
            <w:t>,</w:t>
          </w:r>
          <w:r>
            <w:t xml:space="preserve"> </w:t>
          </w:r>
          <w:r w:rsidR="0094328D">
            <w:t>t</w:t>
          </w:r>
          <w:r>
            <w:t xml:space="preserve">he </w:t>
          </w:r>
          <w:r w:rsidR="0094328D">
            <w:t xml:space="preserve">Appellant </w:t>
          </w:r>
          <w:r>
            <w:t xml:space="preserve">wrote to the Respondents advising them </w:t>
          </w:r>
          <w:r w:rsidR="003A5CE6">
            <w:t xml:space="preserve">that </w:t>
          </w:r>
          <w:r>
            <w:t>the road through his land would no longer be accessible to them. It was this that prompted the i</w:t>
          </w:r>
          <w:r w:rsidR="00EC5E95">
            <w:t>nitiation</w:t>
          </w:r>
          <w:r>
            <w:t xml:space="preserve"> of </w:t>
          </w:r>
          <w:r w:rsidR="00EC5E95">
            <w:t>present</w:t>
          </w:r>
          <w:r>
            <w:t xml:space="preserve"> proceedings in the </w:t>
          </w:r>
          <w:r w:rsidR="00EC5E95">
            <w:t>Supreme</w:t>
          </w:r>
          <w:r>
            <w:t xml:space="preserve"> </w:t>
          </w:r>
          <w:r w:rsidR="00EC5E95">
            <w:t>C</w:t>
          </w:r>
          <w:r>
            <w:t>ourt</w:t>
          </w:r>
          <w:r w:rsidR="003A5CE6">
            <w:t xml:space="preserve"> and</w:t>
          </w:r>
          <w:r w:rsidR="00107379">
            <w:t>,</w:t>
          </w:r>
          <w:r w:rsidR="003A5CE6">
            <w:t xml:space="preserve"> subsequently</w:t>
          </w:r>
          <w:r w:rsidR="00107379">
            <w:t>,</w:t>
          </w:r>
          <w:r w:rsidR="003A5CE6">
            <w:t xml:space="preserve"> the present appeal</w:t>
          </w:r>
          <w:r>
            <w:t xml:space="preserve">. </w:t>
          </w:r>
        </w:p>
        <w:p w14:paraId="347BCDCD" w14:textId="2090D8A5" w:rsidR="007B5B9C" w:rsidRDefault="00EC5E95" w:rsidP="00F54B78">
          <w:pPr>
            <w:pStyle w:val="JudgmentText"/>
            <w:numPr>
              <w:ilvl w:val="0"/>
              <w:numId w:val="7"/>
            </w:numPr>
            <w:tabs>
              <w:tab w:val="left" w:pos="180"/>
            </w:tabs>
            <w:ind w:left="630" w:hanging="270"/>
          </w:pPr>
          <w:r>
            <w:t>It is no</w:t>
          </w:r>
          <w:r w:rsidR="003F1DAB">
            <w:t>t</w:t>
          </w:r>
          <w:r>
            <w:t xml:space="preserve"> disputed that no registered right of way has ever existed in favour of the Respondents. Rather</w:t>
          </w:r>
          <w:r w:rsidR="00107379">
            <w:t>,</w:t>
          </w:r>
          <w:r>
            <w:t xml:space="preserve"> it was the</w:t>
          </w:r>
          <w:r w:rsidR="003A5CE6">
            <w:t xml:space="preserve"> Respondents</w:t>
          </w:r>
          <w:r w:rsidR="00107379">
            <w:t>’</w:t>
          </w:r>
          <w:r>
            <w:t xml:space="preserve"> contention in the court </w:t>
          </w:r>
          <w:r w:rsidRPr="0075143D">
            <w:rPr>
              <w:i/>
            </w:rPr>
            <w:t>a quo</w:t>
          </w:r>
          <w:r>
            <w:t xml:space="preserve"> that they had always made use of the road through the Appellant’s land and by</w:t>
          </w:r>
          <w:r w:rsidR="003F1DAB">
            <w:t xml:space="preserve"> the</w:t>
          </w:r>
          <w:r>
            <w:t xml:space="preserve"> continued, uninterrupted, peaceful, public and unequivocal use of it over more than twenty years had prescriptively acquired a right of way</w:t>
          </w:r>
          <w:r w:rsidR="003F1DAB">
            <w:t>.</w:t>
          </w:r>
          <w:r>
            <w:t xml:space="preserve">  </w:t>
          </w:r>
        </w:p>
        <w:p w14:paraId="0C92F7AF" w14:textId="6DB6931B" w:rsidR="003F1DAB" w:rsidRDefault="003F1DAB" w:rsidP="00F54B78">
          <w:pPr>
            <w:pStyle w:val="JudgmentText"/>
            <w:numPr>
              <w:ilvl w:val="0"/>
              <w:numId w:val="7"/>
            </w:numPr>
            <w:tabs>
              <w:tab w:val="left" w:pos="180"/>
            </w:tabs>
            <w:ind w:left="630" w:hanging="270"/>
          </w:pPr>
          <w:r>
            <w:lastRenderedPageBreak/>
            <w:t xml:space="preserve">The learned trial </w:t>
          </w:r>
          <w:r w:rsidR="00107379">
            <w:t>J</w:t>
          </w:r>
          <w:r>
            <w:t xml:space="preserve">udge </w:t>
          </w:r>
          <w:r w:rsidR="003A5CE6">
            <w:t xml:space="preserve">most correctly </w:t>
          </w:r>
          <w:r w:rsidR="002824E4">
            <w:t xml:space="preserve">did not consider the prescriptive acquisition of </w:t>
          </w:r>
          <w:r w:rsidR="003A5CE6">
            <w:t xml:space="preserve">the </w:t>
          </w:r>
          <w:r w:rsidR="002824E4">
            <w:t xml:space="preserve">right of way in favour of the Respondent. </w:t>
          </w:r>
          <w:r w:rsidR="003A5CE6">
            <w:t xml:space="preserve">This is because of </w:t>
          </w:r>
          <w:r w:rsidR="002824E4">
            <w:t xml:space="preserve">the clear legal </w:t>
          </w:r>
          <w:r w:rsidR="00E40AD4">
            <w:t>provisions of</w:t>
          </w:r>
          <w:r w:rsidR="00B578BC">
            <w:t xml:space="preserve"> Article 691 </w:t>
          </w:r>
          <w:r w:rsidR="00B578BC" w:rsidRPr="003A5CE6">
            <w:t xml:space="preserve">of the Civil Code </w:t>
          </w:r>
          <w:r w:rsidR="00E40AD4" w:rsidRPr="003A5CE6">
            <w:t>that a</w:t>
          </w:r>
          <w:r w:rsidR="002824E4" w:rsidRPr="003A5CE6">
            <w:t xml:space="preserve"> right of way </w:t>
          </w:r>
          <w:r w:rsidR="00B578BC" w:rsidRPr="003A5CE6">
            <w:rPr>
              <w:rStyle w:val="Strong"/>
              <w:rFonts w:ascii="inherit" w:hAnsi="inherit" w:cs="Arial"/>
              <w:b w:val="0"/>
              <w:iCs/>
              <w:bdr w:val="none" w:sz="0" w:space="0" w:color="auto" w:frame="1"/>
            </w:rPr>
            <w:t>may not be created except by a document of title</w:t>
          </w:r>
          <w:r w:rsidR="0094328D">
            <w:rPr>
              <w:rStyle w:val="Strong"/>
              <w:rFonts w:ascii="inherit" w:hAnsi="inherit" w:cs="Arial"/>
              <w:b w:val="0"/>
              <w:iCs/>
              <w:bdr w:val="none" w:sz="0" w:space="0" w:color="auto" w:frame="1"/>
            </w:rPr>
            <w:t xml:space="preserve"> notwithstanding its long use. </w:t>
          </w:r>
          <w:r w:rsidR="00E40AD4">
            <w:t xml:space="preserve">Instead, bearing </w:t>
          </w:r>
          <w:r w:rsidR="003A5CE6">
            <w:t xml:space="preserve">in mind </w:t>
          </w:r>
          <w:r w:rsidR="00E40AD4">
            <w:t xml:space="preserve">the testimony of the witnesses for the Respondents and having acquainted himself with the issue by visiting the </w:t>
          </w:r>
          <w:r w:rsidR="00E40AD4" w:rsidRPr="00E40AD4">
            <w:rPr>
              <w:i/>
            </w:rPr>
            <w:t>locus in quo</w:t>
          </w:r>
          <w:r w:rsidR="00E40AD4">
            <w:t xml:space="preserve"> </w:t>
          </w:r>
          <w:r w:rsidR="0094328D">
            <w:t xml:space="preserve">he found </w:t>
          </w:r>
          <w:r w:rsidR="00E40AD4">
            <w:t>that the alternative r</w:t>
          </w:r>
          <w:r w:rsidR="003A5CE6">
            <w:t>o</w:t>
          </w:r>
          <w:r w:rsidR="00E40AD4">
            <w:t xml:space="preserve">ad </w:t>
          </w:r>
          <w:r w:rsidR="003A5CE6">
            <w:t>did</w:t>
          </w:r>
          <w:r w:rsidR="00E40AD4">
            <w:t xml:space="preserve"> not provide “an adequate and practi</w:t>
          </w:r>
          <w:r w:rsidR="00F801BD">
            <w:t>c</w:t>
          </w:r>
          <w:r w:rsidR="00E40AD4">
            <w:t>al ac</w:t>
          </w:r>
          <w:r w:rsidR="00F801BD">
            <w:t>c</w:t>
          </w:r>
          <w:r w:rsidR="00E40AD4">
            <w:t xml:space="preserve">ess from the enclaved </w:t>
          </w:r>
          <w:r w:rsidR="00CA3536">
            <w:t>properties…”</w:t>
          </w:r>
        </w:p>
        <w:p w14:paraId="7D34AF9D" w14:textId="77777777" w:rsidR="006C2EC3" w:rsidRDefault="003F1DAB" w:rsidP="00F54B78">
          <w:pPr>
            <w:pStyle w:val="JudgmentText"/>
            <w:numPr>
              <w:ilvl w:val="0"/>
              <w:numId w:val="7"/>
            </w:numPr>
            <w:tabs>
              <w:tab w:val="left" w:pos="180"/>
            </w:tabs>
            <w:ind w:left="630" w:hanging="270"/>
          </w:pPr>
          <w:r>
            <w:t>At this stage</w:t>
          </w:r>
          <w:r w:rsidR="00107379">
            <w:t>,</w:t>
          </w:r>
          <w:r>
            <w:t xml:space="preserve"> it is essential to bring to light the relevant provisions of the law. </w:t>
          </w:r>
          <w:r w:rsidR="006C2EC3">
            <w:t xml:space="preserve">Article 682 (1) of the </w:t>
          </w:r>
          <w:r w:rsidR="00960599">
            <w:t>C</w:t>
          </w:r>
          <w:r w:rsidR="006C2EC3">
            <w:t xml:space="preserve">ivil </w:t>
          </w:r>
          <w:r w:rsidR="00960599">
            <w:t>C</w:t>
          </w:r>
          <w:r w:rsidR="006C2EC3">
            <w:t>ode</w:t>
          </w:r>
          <w:r w:rsidR="00960599">
            <w:t xml:space="preserve"> of Seychelles provides: </w:t>
          </w:r>
          <w:r w:rsidR="006C2EC3">
            <w:t xml:space="preserve"> </w:t>
          </w:r>
        </w:p>
        <w:p w14:paraId="69421F55" w14:textId="77777777" w:rsidR="001E0704" w:rsidRDefault="003F1DAB" w:rsidP="00F54B78">
          <w:pPr>
            <w:pStyle w:val="JudgmentText"/>
            <w:numPr>
              <w:ilvl w:val="0"/>
              <w:numId w:val="0"/>
            </w:numPr>
            <w:tabs>
              <w:tab w:val="left" w:pos="180"/>
            </w:tabs>
            <w:ind w:left="1440"/>
            <w:rPr>
              <w:i/>
            </w:rPr>
          </w:pPr>
          <w:r>
            <w:rPr>
              <w:i/>
            </w:rPr>
            <w:t>“</w:t>
          </w:r>
          <w:r w:rsidR="001E0704" w:rsidRPr="001E0704">
            <w:rPr>
              <w:i/>
            </w:rPr>
            <w:t>The owner whose property is enclosed on all sides, and has no</w:t>
          </w:r>
          <w:r w:rsidR="001E0704" w:rsidRPr="00F37C0D">
            <w:rPr>
              <w:i/>
            </w:rPr>
            <w:t xml:space="preserve"> access</w:t>
          </w:r>
          <w:r w:rsidR="001E0704" w:rsidRPr="00720ACE">
            <w:rPr>
              <w:i/>
              <w:u w:val="single"/>
            </w:rPr>
            <w:t xml:space="preserve"> or inadequate access </w:t>
          </w:r>
          <w:r w:rsidR="001E0704" w:rsidRPr="001E0704">
            <w:rPr>
              <w:i/>
            </w:rPr>
            <w:t xml:space="preserve">on to the public highway, either for the private or for the business use of his property, shall be entitled to claim from his neighbours a sufficient right of way to ensure the full use of such property, subject to his paying adequate compensation for </w:t>
          </w:r>
          <w:r w:rsidR="001E0704">
            <w:rPr>
              <w:i/>
            </w:rPr>
            <w:t>a</w:t>
          </w:r>
          <w:r w:rsidR="001E0704" w:rsidRPr="001E0704">
            <w:rPr>
              <w:i/>
            </w:rPr>
            <w:t>ny damage that he may cause.</w:t>
          </w:r>
          <w:r w:rsidR="00720ACE">
            <w:rPr>
              <w:i/>
            </w:rPr>
            <w:t xml:space="preserve"> (Emphasis added)</w:t>
          </w:r>
        </w:p>
        <w:p w14:paraId="28B8DF1D" w14:textId="77777777" w:rsidR="003F1DAB" w:rsidRPr="003F1DAB" w:rsidRDefault="00CA3536" w:rsidP="00F54B78">
          <w:pPr>
            <w:pStyle w:val="JudgmentText"/>
            <w:numPr>
              <w:ilvl w:val="0"/>
              <w:numId w:val="0"/>
            </w:numPr>
            <w:tabs>
              <w:tab w:val="left" w:pos="180"/>
              <w:tab w:val="left" w:pos="990"/>
            </w:tabs>
            <w:ind w:left="1440" w:hanging="90"/>
            <w:rPr>
              <w:i/>
            </w:rPr>
          </w:pPr>
          <w:r>
            <w:rPr>
              <w:i/>
            </w:rPr>
            <w:tab/>
          </w:r>
          <w:r w:rsidR="003F1DAB" w:rsidRPr="00CA3536">
            <w:rPr>
              <w:i/>
            </w:rPr>
            <w:t xml:space="preserve">697 </w:t>
          </w:r>
          <w:r w:rsidR="003F1DAB">
            <w:t>-</w:t>
          </w:r>
          <w:r>
            <w:t xml:space="preserve"> </w:t>
          </w:r>
          <w:r w:rsidR="003F1DAB" w:rsidRPr="003F1DAB">
            <w:rPr>
              <w:i/>
            </w:rPr>
            <w:t>The owner of the dominant tenement shall be entitled to do all that is necessary for the use and preservation of the easement.</w:t>
          </w:r>
        </w:p>
        <w:p w14:paraId="57543034" w14:textId="77777777" w:rsidR="003F1DAB" w:rsidRPr="003F1DAB" w:rsidRDefault="003F1DAB" w:rsidP="00F54B78">
          <w:pPr>
            <w:pStyle w:val="JudgmentText"/>
            <w:numPr>
              <w:ilvl w:val="0"/>
              <w:numId w:val="0"/>
            </w:numPr>
            <w:tabs>
              <w:tab w:val="left" w:pos="180"/>
            </w:tabs>
            <w:ind w:left="1440"/>
            <w:rPr>
              <w:i/>
            </w:rPr>
          </w:pPr>
          <w:r w:rsidRPr="00CA3536">
            <w:rPr>
              <w:i/>
            </w:rPr>
            <w:t xml:space="preserve">698 </w:t>
          </w:r>
          <w:r>
            <w:t xml:space="preserve">- </w:t>
          </w:r>
          <w:r w:rsidRPr="003F1DAB">
            <w:rPr>
              <w:i/>
            </w:rPr>
            <w:t>The cost of such work shall burden the owner of the dominant tenement and not the owner of the servient tenement unless the document creating the easement provides the contrary.</w:t>
          </w:r>
        </w:p>
        <w:p w14:paraId="53CA1E78" w14:textId="77777777" w:rsidR="00CA3536" w:rsidRDefault="003F1DAB" w:rsidP="00F54B78">
          <w:pPr>
            <w:pStyle w:val="JudgmentText"/>
            <w:numPr>
              <w:ilvl w:val="0"/>
              <w:numId w:val="0"/>
            </w:numPr>
            <w:tabs>
              <w:tab w:val="left" w:pos="180"/>
            </w:tabs>
            <w:spacing w:after="0"/>
            <w:ind w:left="1440"/>
            <w:rPr>
              <w:i/>
            </w:rPr>
          </w:pPr>
          <w:r w:rsidRPr="00CA3536">
            <w:rPr>
              <w:i/>
            </w:rPr>
            <w:t>701</w:t>
          </w:r>
          <w:r w:rsidR="00CA3536" w:rsidRPr="00CA3536">
            <w:rPr>
              <w:i/>
            </w:rPr>
            <w:t xml:space="preserve"> </w:t>
          </w:r>
          <w:r w:rsidR="00CA3536">
            <w:t>-</w:t>
          </w:r>
          <w:r w:rsidR="00CA3536">
            <w:rPr>
              <w:i/>
            </w:rPr>
            <w:t xml:space="preserve"> “</w:t>
          </w:r>
          <w:r w:rsidRPr="003F1DAB">
            <w:rPr>
              <w:i/>
            </w:rPr>
            <w:t>The servient tenement shall do nothing to impair the use of the easement or render it more difficult, but he may offer a substitute of equal convenience. This cannot be refused.</w:t>
          </w:r>
        </w:p>
        <w:p w14:paraId="0BFFCACC" w14:textId="77777777" w:rsidR="003F1DAB" w:rsidRPr="003F1DAB" w:rsidRDefault="003F1DAB" w:rsidP="00F54B78">
          <w:pPr>
            <w:pStyle w:val="JudgmentText"/>
            <w:numPr>
              <w:ilvl w:val="0"/>
              <w:numId w:val="0"/>
            </w:numPr>
            <w:tabs>
              <w:tab w:val="left" w:pos="180"/>
            </w:tabs>
            <w:spacing w:line="276" w:lineRule="auto"/>
            <w:ind w:left="1440"/>
            <w:rPr>
              <w:i/>
            </w:rPr>
          </w:pPr>
          <w:r w:rsidRPr="003F1DAB">
            <w:rPr>
              <w:i/>
            </w:rPr>
            <w:t>Thus, he may not change the condition of the premises nor remove the easement to a different place from that in which it was originally located.</w:t>
          </w:r>
        </w:p>
        <w:p w14:paraId="6F13A87B" w14:textId="77777777" w:rsidR="003F1DAB" w:rsidRPr="003F1DAB" w:rsidRDefault="003F1DAB" w:rsidP="00F54B78">
          <w:pPr>
            <w:pStyle w:val="JudgmentText"/>
            <w:numPr>
              <w:ilvl w:val="0"/>
              <w:numId w:val="0"/>
            </w:numPr>
            <w:tabs>
              <w:tab w:val="left" w:pos="180"/>
            </w:tabs>
            <w:ind w:left="1440"/>
            <w:rPr>
              <w:i/>
            </w:rPr>
          </w:pPr>
          <w:r w:rsidRPr="003F1DAB">
            <w:rPr>
              <w:i/>
            </w:rPr>
            <w:t>However, if the original location has become more onerous to the owner of the servient tenement or if it prevents him from carrying out improvements upon it, he may offer to the owner of the dominant tenement a place of equal convenience for the use of his right; such an offer may not be refused.</w:t>
          </w:r>
          <w:r>
            <w:rPr>
              <w:i/>
            </w:rPr>
            <w:t>”</w:t>
          </w:r>
        </w:p>
        <w:p w14:paraId="6033759C" w14:textId="65D82637" w:rsidR="00960599" w:rsidRDefault="00CA3536" w:rsidP="00F54B78">
          <w:pPr>
            <w:pStyle w:val="JudgmentText"/>
            <w:numPr>
              <w:ilvl w:val="0"/>
              <w:numId w:val="7"/>
            </w:numPr>
            <w:tabs>
              <w:tab w:val="left" w:pos="180"/>
            </w:tabs>
            <w:ind w:left="630" w:hanging="270"/>
          </w:pPr>
          <w:r>
            <w:lastRenderedPageBreak/>
            <w:t xml:space="preserve">The learned trial </w:t>
          </w:r>
          <w:r w:rsidR="00107379">
            <w:t>J</w:t>
          </w:r>
          <w:r>
            <w:t xml:space="preserve">udge found that the gradient of the alternative road </w:t>
          </w:r>
          <w:r w:rsidR="00656FA2">
            <w:t>offered</w:t>
          </w:r>
          <w:r>
            <w:t xml:space="preserve"> to th</w:t>
          </w:r>
          <w:r w:rsidR="00656FA2">
            <w:t>e</w:t>
          </w:r>
          <w:r>
            <w:t xml:space="preserve"> </w:t>
          </w:r>
          <w:r w:rsidR="00656FA2">
            <w:t>Respondents</w:t>
          </w:r>
          <w:r>
            <w:t xml:space="preserve"> </w:t>
          </w:r>
          <w:r w:rsidR="00656FA2">
            <w:t>d</w:t>
          </w:r>
          <w:r>
            <w:t>id no</w:t>
          </w:r>
          <w:r w:rsidR="00656FA2">
            <w:t>t</w:t>
          </w:r>
          <w:r>
            <w:t xml:space="preserve"> me</w:t>
          </w:r>
          <w:r w:rsidR="00656FA2">
            <w:t>et</w:t>
          </w:r>
          <w:r>
            <w:t xml:space="preserve"> the </w:t>
          </w:r>
          <w:r w:rsidR="00656FA2">
            <w:t>regulations</w:t>
          </w:r>
          <w:r>
            <w:t xml:space="preserve"> in force and the “upper point where the alternative </w:t>
          </w:r>
          <w:r w:rsidR="00656FA2">
            <w:t>roadway</w:t>
          </w:r>
          <w:r>
            <w:t xml:space="preserve"> met the </w:t>
          </w:r>
          <w:proofErr w:type="spellStart"/>
          <w:r>
            <w:t>Rosebelle</w:t>
          </w:r>
          <w:proofErr w:type="spellEnd"/>
          <w:r>
            <w:t xml:space="preserve"> Road was a b</w:t>
          </w:r>
          <w:r w:rsidR="00656FA2">
            <w:t>l</w:t>
          </w:r>
          <w:r>
            <w:t xml:space="preserve">ind spot and </w:t>
          </w:r>
          <w:r w:rsidR="00656FA2">
            <w:t>t</w:t>
          </w:r>
          <w:r>
            <w:t>here was always a danger of collision</w:t>
          </w:r>
          <w:r w:rsidR="00656FA2">
            <w:t>.</w:t>
          </w:r>
          <w:r>
            <w:t>”</w:t>
          </w:r>
          <w:r w:rsidR="00656FA2">
            <w:t xml:space="preserve"> In the circumstances, he did not find that it provided adequate and practical access from the enclaved properties and declared that the Respondents had a right of way over the Appellant’s land.</w:t>
          </w:r>
        </w:p>
        <w:p w14:paraId="3133D67C" w14:textId="27394E1D" w:rsidR="00960599" w:rsidRDefault="0094328D" w:rsidP="00F54B78">
          <w:pPr>
            <w:pStyle w:val="JudgmentText"/>
            <w:numPr>
              <w:ilvl w:val="0"/>
              <w:numId w:val="7"/>
            </w:numPr>
            <w:tabs>
              <w:tab w:val="left" w:pos="180"/>
            </w:tabs>
            <w:ind w:left="630" w:hanging="270"/>
          </w:pPr>
          <w:r>
            <w:t xml:space="preserve">It is trite that an appellate court may not </w:t>
          </w:r>
          <w:r w:rsidRPr="00656FA2">
            <w:t xml:space="preserve">overrule or otherwise disturb </w:t>
          </w:r>
          <w:r>
            <w:t>a t</w:t>
          </w:r>
          <w:r w:rsidRPr="00656FA2">
            <w:t xml:space="preserve">rial </w:t>
          </w:r>
          <w:r>
            <w:t>c</w:t>
          </w:r>
          <w:r w:rsidRPr="00656FA2">
            <w:t xml:space="preserve">ourt's </w:t>
          </w:r>
          <w:r>
            <w:t xml:space="preserve">factual finding unless there are legal or </w:t>
          </w:r>
          <w:r w:rsidRPr="00656FA2">
            <w:t>substantial and compelling reasons for doing so.</w:t>
          </w:r>
          <w:r>
            <w:t xml:space="preserve"> </w:t>
          </w:r>
          <w:r w:rsidR="00656FA2">
            <w:t>Learned Counsel for the Appellant’s contention that the Respondents’ land</w:t>
          </w:r>
          <w:r w:rsidR="0075143D">
            <w:t>s</w:t>
          </w:r>
          <w:r w:rsidR="00656FA2">
            <w:t xml:space="preserve"> are not enclaved is not borne out by the evidence as appreciated by the t</w:t>
          </w:r>
          <w:r w:rsidR="00F37C0D">
            <w:t xml:space="preserve">rial </w:t>
          </w:r>
          <w:r w:rsidR="00107379">
            <w:t>J</w:t>
          </w:r>
          <w:r w:rsidR="00656FA2">
            <w:t xml:space="preserve">udge. </w:t>
          </w:r>
        </w:p>
        <w:p w14:paraId="2CB833B5" w14:textId="3ED24792" w:rsidR="00F37C0D" w:rsidRPr="00F37C0D" w:rsidRDefault="00F37C0D" w:rsidP="00F54B78">
          <w:pPr>
            <w:pStyle w:val="JudgmentText"/>
            <w:numPr>
              <w:ilvl w:val="0"/>
              <w:numId w:val="7"/>
            </w:numPr>
            <w:tabs>
              <w:tab w:val="left" w:pos="180"/>
            </w:tabs>
            <w:ind w:left="630" w:hanging="270"/>
          </w:pPr>
          <w:r>
            <w:t>Having made finding</w:t>
          </w:r>
          <w:r w:rsidR="0094328D">
            <w:t>s in terms of the shortcomings of the alternative access, t</w:t>
          </w:r>
          <w:r>
            <w:t xml:space="preserve">he </w:t>
          </w:r>
          <w:r w:rsidR="0094328D">
            <w:t xml:space="preserve">trial </w:t>
          </w:r>
          <w:r w:rsidR="00107379">
            <w:t>J</w:t>
          </w:r>
          <w:r w:rsidR="0094328D">
            <w:t xml:space="preserve">udge </w:t>
          </w:r>
          <w:r>
            <w:t>relied on the provisions of Article 682 (1) (</w:t>
          </w:r>
          <w:r w:rsidR="00CD32CD">
            <w:t xml:space="preserve">supra) and jurisprudence, namely </w:t>
          </w:r>
          <w:proofErr w:type="spellStart"/>
          <w:r w:rsidR="00CD32CD" w:rsidRPr="00CD32CD">
            <w:rPr>
              <w:i/>
            </w:rPr>
            <w:t>Azemia</w:t>
          </w:r>
          <w:proofErr w:type="spellEnd"/>
          <w:r w:rsidR="00CD32CD" w:rsidRPr="00CD32CD">
            <w:rPr>
              <w:i/>
            </w:rPr>
            <w:t xml:space="preserve"> v </w:t>
          </w:r>
          <w:proofErr w:type="spellStart"/>
          <w:r w:rsidR="00CD32CD" w:rsidRPr="00CD32CD">
            <w:rPr>
              <w:i/>
            </w:rPr>
            <w:t>Ciseaux</w:t>
          </w:r>
          <w:proofErr w:type="spellEnd"/>
          <w:r w:rsidR="00CD32CD">
            <w:t xml:space="preserve"> (1965) SLR 199</w:t>
          </w:r>
          <w:r w:rsidR="00107379">
            <w:t>,</w:t>
          </w:r>
          <w:r w:rsidR="00CD32CD">
            <w:t xml:space="preserve"> to hold </w:t>
          </w:r>
          <w:r>
            <w:t>that the Respondents had “</w:t>
          </w:r>
          <w:r w:rsidRPr="00F37C0D">
            <w:t>inadequate access on to the public highway</w:t>
          </w:r>
          <w:r>
            <w:t xml:space="preserve">” </w:t>
          </w:r>
          <w:r w:rsidR="00CD32CD">
            <w:t>and</w:t>
          </w:r>
          <w:r>
            <w:t xml:space="preserve"> grant them a right of way over the Appellant’s land. </w:t>
          </w:r>
          <w:r w:rsidR="0075143D">
            <w:t>In the circumstances and for all the above reasons w</w:t>
          </w:r>
          <w:r>
            <w:t xml:space="preserve">e cannot therefore find fault with his reasoning. </w:t>
          </w:r>
        </w:p>
        <w:p w14:paraId="31A4665F" w14:textId="77777777" w:rsidR="006F4F0F" w:rsidRPr="00F37C0D" w:rsidRDefault="00F37C0D" w:rsidP="00F54B78">
          <w:pPr>
            <w:pStyle w:val="JudgmentText"/>
            <w:numPr>
              <w:ilvl w:val="0"/>
              <w:numId w:val="0"/>
            </w:numPr>
            <w:tabs>
              <w:tab w:val="left" w:pos="180"/>
            </w:tabs>
            <w:ind w:left="630" w:hanging="90"/>
            <w:rPr>
              <w:b/>
            </w:rPr>
          </w:pPr>
          <w:r>
            <w:t xml:space="preserve"> </w:t>
          </w:r>
          <w:r w:rsidR="006F4F0F" w:rsidRPr="00F37C0D">
            <w:rPr>
              <w:b/>
            </w:rPr>
            <w:t>Grounds 2 and 3 - Loss and compensation to the Appellant</w:t>
          </w:r>
        </w:p>
        <w:p w14:paraId="0AF80629" w14:textId="77777777" w:rsidR="00F37C0D" w:rsidRDefault="00F37C0D" w:rsidP="00F54B78">
          <w:pPr>
            <w:pStyle w:val="JudgmentText"/>
            <w:numPr>
              <w:ilvl w:val="0"/>
              <w:numId w:val="7"/>
            </w:numPr>
            <w:tabs>
              <w:tab w:val="left" w:pos="180"/>
            </w:tabs>
            <w:ind w:left="630" w:hanging="270"/>
          </w:pPr>
          <w:r>
            <w:t>With respect to the second and third grounds of appeal,</w:t>
          </w:r>
          <w:r w:rsidR="00CD5EAA">
            <w:t xml:space="preserve"> t</w:t>
          </w:r>
          <w:r>
            <w:t xml:space="preserve">he provisions of Articles 697, 698 and 701 </w:t>
          </w:r>
          <w:r w:rsidR="00276183">
            <w:t xml:space="preserve">(supra) </w:t>
          </w:r>
          <w:r>
            <w:t xml:space="preserve">have application to the </w:t>
          </w:r>
          <w:r w:rsidR="00CD5EAA">
            <w:t xml:space="preserve">facts </w:t>
          </w:r>
          <w:r>
            <w:t>of this ca</w:t>
          </w:r>
          <w:r w:rsidR="00276183">
            <w:t>s</w:t>
          </w:r>
          <w:r>
            <w:t xml:space="preserve">e.  </w:t>
          </w:r>
        </w:p>
        <w:p w14:paraId="6810F67C" w14:textId="580D728E" w:rsidR="002F09DA" w:rsidRDefault="00CD5EAA" w:rsidP="00F54B78">
          <w:pPr>
            <w:pStyle w:val="JudgmentText"/>
            <w:numPr>
              <w:ilvl w:val="0"/>
              <w:numId w:val="7"/>
            </w:numPr>
            <w:tabs>
              <w:tab w:val="left" w:pos="180"/>
            </w:tabs>
            <w:ind w:left="630" w:hanging="270"/>
          </w:pPr>
          <w:r>
            <w:t>In this regard, the court is sensitive to the circumstances of all the parties in this case. However, it must also rise above the squabbles of the parties and only bear</w:t>
          </w:r>
          <w:r w:rsidRPr="00DC0625">
            <w:t xml:space="preserve"> in mind the </w:t>
          </w:r>
          <w:r w:rsidRPr="0075143D">
            <w:rPr>
              <w:i/>
            </w:rPr>
            <w:t>raison d’être</w:t>
          </w:r>
          <w:r w:rsidRPr="00DC0625">
            <w:t xml:space="preserve"> of </w:t>
          </w:r>
          <w:r>
            <w:t>a</w:t>
          </w:r>
          <w:r w:rsidRPr="00DC0625">
            <w:t xml:space="preserve"> right of way</w:t>
          </w:r>
          <w:r>
            <w:t>.</w:t>
          </w:r>
          <w:r w:rsidRPr="00DC0625">
            <w:t xml:space="preserve"> </w:t>
          </w:r>
          <w:r w:rsidR="002F09DA">
            <w:t xml:space="preserve">In cases such as the present one, especially where feelings run high, it is best to </w:t>
          </w:r>
          <w:r w:rsidR="00107379">
            <w:t>objectivise</w:t>
          </w:r>
          <w:r w:rsidR="002F09DA">
            <w:t xml:space="preserve"> the usage of the easement. </w:t>
          </w:r>
          <w:r w:rsidRPr="00DC0625">
            <w:t>Rights of ways are created to permit access to enclaved land.</w:t>
          </w:r>
          <w:r>
            <w:t xml:space="preserve"> </w:t>
          </w:r>
          <w:r w:rsidR="002F09DA">
            <w:t xml:space="preserve">A right of way is a right </w:t>
          </w:r>
          <w:r w:rsidR="002F09DA" w:rsidRPr="00F55E81">
            <w:rPr>
              <w:i/>
            </w:rPr>
            <w:t>in rem</w:t>
          </w:r>
          <w:r w:rsidR="002F09DA">
            <w:t xml:space="preserve"> and not </w:t>
          </w:r>
          <w:r w:rsidR="002F09DA" w:rsidRPr="00F55E81">
            <w:rPr>
              <w:i/>
            </w:rPr>
            <w:t xml:space="preserve">in </w:t>
          </w:r>
          <w:proofErr w:type="spellStart"/>
          <w:r w:rsidR="002F09DA" w:rsidRPr="00F55E81">
            <w:rPr>
              <w:i/>
            </w:rPr>
            <w:t>personam</w:t>
          </w:r>
          <w:proofErr w:type="spellEnd"/>
          <w:r w:rsidR="002F09DA">
            <w:t xml:space="preserve"> (</w:t>
          </w:r>
          <w:proofErr w:type="spellStart"/>
          <w:r w:rsidR="002F09DA" w:rsidRPr="002F09DA">
            <w:rPr>
              <w:i/>
            </w:rPr>
            <w:t>Sinon</w:t>
          </w:r>
          <w:proofErr w:type="spellEnd"/>
          <w:r w:rsidR="002F09DA" w:rsidRPr="002F09DA">
            <w:rPr>
              <w:i/>
            </w:rPr>
            <w:t xml:space="preserve"> v Dine</w:t>
          </w:r>
          <w:r w:rsidR="002F09DA">
            <w:t xml:space="preserve"> (2001) SLR 88).</w:t>
          </w:r>
          <w:r w:rsidR="002F09DA" w:rsidRPr="00CD5EAA">
            <w:t xml:space="preserve"> </w:t>
          </w:r>
          <w:r w:rsidR="002F09DA">
            <w:t xml:space="preserve">In </w:t>
          </w:r>
          <w:proofErr w:type="spellStart"/>
          <w:r w:rsidR="002F09DA" w:rsidRPr="00CD5EAA">
            <w:rPr>
              <w:i/>
            </w:rPr>
            <w:t>Leite</w:t>
          </w:r>
          <w:proofErr w:type="spellEnd"/>
          <w:r w:rsidR="002F09DA" w:rsidRPr="00CD5EAA">
            <w:rPr>
              <w:i/>
            </w:rPr>
            <w:t xml:space="preserve"> v Republic of Seychelles</w:t>
          </w:r>
          <w:r w:rsidR="002F09DA" w:rsidRPr="00CD5EAA">
            <w:t xml:space="preserve"> (1981) SLR 191</w:t>
          </w:r>
          <w:r w:rsidR="00E23EC5">
            <w:t>,</w:t>
          </w:r>
          <w:r w:rsidR="002F09DA">
            <w:t xml:space="preserve"> </w:t>
          </w:r>
          <w:r w:rsidR="002F09DA" w:rsidRPr="00CD5EAA">
            <w:t>the Court of Appeal held</w:t>
          </w:r>
          <w:r w:rsidR="00E23EC5">
            <w:t>,</w:t>
          </w:r>
          <w:r w:rsidR="002F09DA" w:rsidRPr="00CD5EAA">
            <w:t xml:space="preserve"> inter alia</w:t>
          </w:r>
          <w:r w:rsidR="00E23EC5">
            <w:t>,</w:t>
          </w:r>
          <w:r w:rsidR="002F09DA" w:rsidRPr="00CD5EAA">
            <w:t xml:space="preserve"> that an easement is a right granted in favour of a dominant tenement and not its owner, against a servient tenement and not its owner, and that it </w:t>
          </w:r>
          <w:r w:rsidR="00E23EC5">
            <w:t>is</w:t>
          </w:r>
          <w:r w:rsidR="002F09DA" w:rsidRPr="00CD5EAA">
            <w:t xml:space="preserve"> a right appurtenant to the dominant tenement</w:t>
          </w:r>
          <w:r w:rsidR="00107379">
            <w:t>,</w:t>
          </w:r>
          <w:r w:rsidR="002F09DA" w:rsidRPr="00CD5EAA">
            <w:t xml:space="preserve"> and the benefit of such right accrues to the transferee </w:t>
          </w:r>
          <w:r w:rsidR="002F09DA" w:rsidRPr="00CD5EAA">
            <w:lastRenderedPageBreak/>
            <w:t>or grantee of the dominant tenement.</w:t>
          </w:r>
          <w:r w:rsidR="002F09DA">
            <w:t xml:space="preserve"> </w:t>
          </w:r>
          <w:r w:rsidR="00FB6580">
            <w:t xml:space="preserve">In summary, no personal right and obligation arises from an easement. </w:t>
          </w:r>
          <w:r w:rsidR="002F09DA">
            <w:t xml:space="preserve">Hence, it is not the present Respondents who would have </w:t>
          </w:r>
          <w:r w:rsidR="00FB6580">
            <w:t xml:space="preserve">the </w:t>
          </w:r>
          <w:r w:rsidR="002F09DA">
            <w:t>use of the right of way</w:t>
          </w:r>
          <w:r w:rsidR="00107379">
            <w:t>,</w:t>
          </w:r>
          <w:r w:rsidR="002F09DA">
            <w:t xml:space="preserve"> but rather the right is appurtenant to properties they or their successors in title hold. </w:t>
          </w:r>
        </w:p>
        <w:p w14:paraId="6DCCD799" w14:textId="7CF10642" w:rsidR="00CD5EAA" w:rsidRPr="00960599" w:rsidRDefault="00CD5EAA" w:rsidP="00F54B78">
          <w:pPr>
            <w:pStyle w:val="JudgmentText"/>
            <w:numPr>
              <w:ilvl w:val="0"/>
              <w:numId w:val="7"/>
            </w:numPr>
            <w:tabs>
              <w:tab w:val="left" w:pos="180"/>
            </w:tabs>
            <w:ind w:left="630" w:hanging="270"/>
          </w:pPr>
          <w:r>
            <w:t>Equally, i</w:t>
          </w:r>
          <w:r w:rsidRPr="00960599">
            <w:t xml:space="preserve">n terms of the </w:t>
          </w:r>
          <w:r>
            <w:t xml:space="preserve">legal </w:t>
          </w:r>
          <w:r w:rsidRPr="00960599">
            <w:t xml:space="preserve">provisions </w:t>
          </w:r>
          <w:r>
            <w:t>(supra)</w:t>
          </w:r>
          <w:r w:rsidR="00CD32CD">
            <w:t>,</w:t>
          </w:r>
          <w:r>
            <w:t xml:space="preserve"> </w:t>
          </w:r>
          <w:r w:rsidRPr="00960599">
            <w:t>the cost of any works to restore</w:t>
          </w:r>
          <w:r>
            <w:t xml:space="preserve"> or maintain a</w:t>
          </w:r>
          <w:r w:rsidRPr="00960599">
            <w:t xml:space="preserve"> right of way has to be borne by the dominant tenement</w:t>
          </w:r>
          <w:r>
            <w:t>. It is this part of the statutory provisions</w:t>
          </w:r>
          <w:r w:rsidR="002F09DA">
            <w:t xml:space="preserve"> together with the Appellant’s constitutional right </w:t>
          </w:r>
          <w:r w:rsidR="00CD32CD">
            <w:t>to</w:t>
          </w:r>
          <w:r w:rsidR="002F09DA">
            <w:t xml:space="preserve"> property </w:t>
          </w:r>
          <w:r w:rsidR="00CD32CD">
            <w:t>necessitating a</w:t>
          </w:r>
          <w:r w:rsidR="002F09DA">
            <w:t xml:space="preserve"> balance w</w:t>
          </w:r>
          <w:r w:rsidR="00CD32CD">
            <w:t xml:space="preserve">ith </w:t>
          </w:r>
          <w:r w:rsidR="002F09DA">
            <w:t>t</w:t>
          </w:r>
          <w:r w:rsidR="00CD32CD">
            <w:t>h</w:t>
          </w:r>
          <w:r w:rsidR="002F09DA">
            <w:t xml:space="preserve">e </w:t>
          </w:r>
          <w:r w:rsidR="00E23EC5">
            <w:t>Respondents</w:t>
          </w:r>
          <w:r w:rsidR="00107379">
            <w:t>’</w:t>
          </w:r>
          <w:r w:rsidR="00E23EC5">
            <w:t xml:space="preserve"> </w:t>
          </w:r>
          <w:r w:rsidR="00CD32CD">
            <w:t>statutory</w:t>
          </w:r>
          <w:r w:rsidR="002F09DA">
            <w:t xml:space="preserve"> </w:t>
          </w:r>
          <w:r w:rsidR="00CD32CD">
            <w:t>right</w:t>
          </w:r>
          <w:r w:rsidR="00E23EC5">
            <w:t>s</w:t>
          </w:r>
          <w:r w:rsidR="002F09DA">
            <w:t xml:space="preserve"> </w:t>
          </w:r>
          <w:r w:rsidR="00CD32CD">
            <w:t>that</w:t>
          </w:r>
          <w:r>
            <w:t xml:space="preserve"> was perhaps overlooked by the learned trial </w:t>
          </w:r>
          <w:r w:rsidR="00107379">
            <w:t>J</w:t>
          </w:r>
          <w:r>
            <w:t>udge</w:t>
          </w:r>
          <w:r w:rsidR="00CD32CD">
            <w:t xml:space="preserve"> (see </w:t>
          </w:r>
          <w:proofErr w:type="spellStart"/>
          <w:r w:rsidR="00CD32CD" w:rsidRPr="00CD32CD">
            <w:rPr>
              <w:i/>
            </w:rPr>
            <w:t>Umbricht</w:t>
          </w:r>
          <w:proofErr w:type="spellEnd"/>
          <w:r w:rsidR="00CD32CD" w:rsidRPr="00CD32CD">
            <w:rPr>
              <w:i/>
            </w:rPr>
            <w:t xml:space="preserve"> v </w:t>
          </w:r>
          <w:proofErr w:type="spellStart"/>
          <w:r w:rsidR="00CD32CD" w:rsidRPr="00CD32CD">
            <w:rPr>
              <w:i/>
            </w:rPr>
            <w:t>Lesperance</w:t>
          </w:r>
          <w:proofErr w:type="spellEnd"/>
          <w:r w:rsidR="00CD32CD">
            <w:t xml:space="preserve"> (2007) SLR 23).</w:t>
          </w:r>
          <w:r>
            <w:t xml:space="preserve"> </w:t>
          </w:r>
        </w:p>
        <w:p w14:paraId="6677FFA4" w14:textId="2362D8A0" w:rsidR="00CD5EAA" w:rsidRDefault="00CD32CD" w:rsidP="00F54B78">
          <w:pPr>
            <w:pStyle w:val="JudgmentText"/>
            <w:numPr>
              <w:ilvl w:val="0"/>
              <w:numId w:val="7"/>
            </w:numPr>
            <w:tabs>
              <w:tab w:val="left" w:pos="180"/>
            </w:tabs>
            <w:ind w:left="630" w:hanging="270"/>
          </w:pPr>
          <w:r>
            <w:t>The Appellant’s main contention was that the usage of the road</w:t>
          </w:r>
          <w:r w:rsidR="00107379">
            <w:t>,</w:t>
          </w:r>
          <w:r>
            <w:t xml:space="preserve"> especially by the </w:t>
          </w:r>
          <w:proofErr w:type="gramStart"/>
          <w:r>
            <w:t>Firs</w:t>
          </w:r>
          <w:r w:rsidR="00436FE5">
            <w:t>t</w:t>
          </w:r>
          <w:r w:rsidR="00D50707">
            <w:t xml:space="preserve">, </w:t>
          </w:r>
          <w:r>
            <w:t xml:space="preserve"> Second</w:t>
          </w:r>
          <w:proofErr w:type="gramEnd"/>
          <w:r>
            <w:t xml:space="preserve"> </w:t>
          </w:r>
          <w:r w:rsidR="00D50707">
            <w:t xml:space="preserve">and Third </w:t>
          </w:r>
          <w:r>
            <w:t xml:space="preserve">Respondents for </w:t>
          </w:r>
          <w:r w:rsidR="00E23EC5">
            <w:t>their</w:t>
          </w:r>
          <w:r>
            <w:t xml:space="preserve"> agr</w:t>
          </w:r>
          <w:r w:rsidR="00E23EC5">
            <w:t>i</w:t>
          </w:r>
          <w:r>
            <w:t>cultural and business purposes</w:t>
          </w:r>
          <w:r w:rsidR="00107379">
            <w:t>,</w:t>
          </w:r>
          <w:r>
            <w:t xml:space="preserve"> was daily damaging the access</w:t>
          </w:r>
          <w:r w:rsidR="00E23EC5">
            <w:t xml:space="preserve"> </w:t>
          </w:r>
          <w:r>
            <w:t xml:space="preserve">road </w:t>
          </w:r>
          <w:r w:rsidR="00E23EC5">
            <w:t>and</w:t>
          </w:r>
          <w:r>
            <w:t xml:space="preserve"> his </w:t>
          </w:r>
          <w:r w:rsidR="00E23EC5">
            <w:t xml:space="preserve">property. It was not contested that </w:t>
          </w:r>
          <w:r w:rsidR="00A64939">
            <w:t>t</w:t>
          </w:r>
          <w:r w:rsidR="00E23EC5">
            <w:t>his was so. Photographic evidence of the heavy plant machinery and the damage to the road and the vegetation on the Appellant’s property was admitted. The First T</w:t>
          </w:r>
          <w:r w:rsidR="00D50707">
            <w:t>hree</w:t>
          </w:r>
          <w:r w:rsidR="00E23EC5">
            <w:t xml:space="preserve"> Respondents</w:t>
          </w:r>
          <w:r>
            <w:t xml:space="preserve"> </w:t>
          </w:r>
          <w:r w:rsidR="00436FE5">
            <w:t xml:space="preserve">and the First Plaintiff, Cherubim Morin (now deceased) </w:t>
          </w:r>
          <w:r w:rsidR="00E23EC5">
            <w:t xml:space="preserve">testified to the fact that they use refrigerated trucks to transport their meat products. It is evident that a road constructed first as a footpath and then with two strips of concrete would not have the adequate foundation to sustain </w:t>
          </w:r>
          <w:r w:rsidR="00A64939">
            <w:t xml:space="preserve">the present </w:t>
          </w:r>
          <w:r w:rsidR="00E23EC5">
            <w:t>heavy and constant use</w:t>
          </w:r>
          <w:r w:rsidR="00A64939">
            <w:t xml:space="preserve"> by the traffic generated by the dozen households it now serves</w:t>
          </w:r>
          <w:r w:rsidR="00E23EC5">
            <w:t xml:space="preserve">. </w:t>
          </w:r>
        </w:p>
        <w:p w14:paraId="2497288C" w14:textId="77777777" w:rsidR="00EC6164" w:rsidRDefault="00EC6164" w:rsidP="00F54B78">
          <w:pPr>
            <w:pStyle w:val="JudgmentText"/>
            <w:numPr>
              <w:ilvl w:val="0"/>
              <w:numId w:val="7"/>
            </w:numPr>
            <w:tabs>
              <w:tab w:val="left" w:pos="180"/>
            </w:tabs>
            <w:ind w:left="630" w:hanging="270"/>
          </w:pPr>
          <w:r>
            <w:t xml:space="preserve">A change in the </w:t>
          </w:r>
          <w:proofErr w:type="spellStart"/>
          <w:r w:rsidRPr="00EC6164">
            <w:rPr>
              <w:i/>
            </w:rPr>
            <w:t>assiette</w:t>
          </w:r>
          <w:proofErr w:type="spellEnd"/>
          <w:r w:rsidRPr="00EC6164">
            <w:rPr>
              <w:i/>
            </w:rPr>
            <w:t xml:space="preserve"> de passage</w:t>
          </w:r>
          <w:r>
            <w:t xml:space="preserve"> </w:t>
          </w:r>
          <w:r w:rsidR="00F55E81">
            <w:t xml:space="preserve">or the modalities </w:t>
          </w:r>
          <w:r>
            <w:t xml:space="preserve">of the right of way is permitted by French jurisprudence. The authors </w:t>
          </w:r>
          <w:proofErr w:type="spellStart"/>
          <w:r>
            <w:t>Terré</w:t>
          </w:r>
          <w:proofErr w:type="spellEnd"/>
          <w:r>
            <w:t xml:space="preserve"> and </w:t>
          </w:r>
          <w:proofErr w:type="spellStart"/>
          <w:r>
            <w:t>Simler</w:t>
          </w:r>
          <w:proofErr w:type="spellEnd"/>
          <w:r>
            <w:t xml:space="preserve"> state:</w:t>
          </w:r>
        </w:p>
        <w:p w14:paraId="55FB40E6" w14:textId="77777777" w:rsidR="00EC6164" w:rsidRPr="00EC6164" w:rsidRDefault="00EC6164" w:rsidP="00F54B78">
          <w:pPr>
            <w:pStyle w:val="JudgmentText"/>
            <w:numPr>
              <w:ilvl w:val="0"/>
              <w:numId w:val="0"/>
            </w:numPr>
            <w:tabs>
              <w:tab w:val="left" w:pos="180"/>
            </w:tabs>
            <w:ind w:left="1080"/>
            <w:rPr>
              <w:i/>
            </w:rPr>
          </w:pPr>
          <w:r>
            <w:rPr>
              <w:i/>
            </w:rPr>
            <w:t>“</w:t>
          </w:r>
          <w:proofErr w:type="spellStart"/>
          <w:r w:rsidRPr="00EC6164">
            <w:rPr>
              <w:i/>
            </w:rPr>
            <w:t>L’assiette</w:t>
          </w:r>
          <w:proofErr w:type="spellEnd"/>
          <w:r w:rsidRPr="00EC6164">
            <w:rPr>
              <w:i/>
            </w:rPr>
            <w:t xml:space="preserve"> et les modalities du passage </w:t>
          </w:r>
          <w:proofErr w:type="spellStart"/>
          <w:r w:rsidRPr="00EC6164">
            <w:rPr>
              <w:i/>
            </w:rPr>
            <w:t>peuvent</w:t>
          </w:r>
          <w:proofErr w:type="spellEnd"/>
          <w:r w:rsidRPr="00EC6164">
            <w:rPr>
              <w:i/>
            </w:rPr>
            <w:t xml:space="preserve"> </w:t>
          </w:r>
          <w:proofErr w:type="spellStart"/>
          <w:r w:rsidRPr="00EC6164">
            <w:rPr>
              <w:i/>
            </w:rPr>
            <w:t>etre</w:t>
          </w:r>
          <w:proofErr w:type="spellEnd"/>
          <w:r w:rsidRPr="00EC6164">
            <w:rPr>
              <w:i/>
            </w:rPr>
            <w:t xml:space="preserve"> </w:t>
          </w:r>
          <w:proofErr w:type="spellStart"/>
          <w:r w:rsidRPr="00EC6164">
            <w:rPr>
              <w:i/>
            </w:rPr>
            <w:t>modifiées</w:t>
          </w:r>
          <w:proofErr w:type="spellEnd"/>
          <w:r w:rsidRPr="00EC6164">
            <w:rPr>
              <w:i/>
            </w:rPr>
            <w:t xml:space="preserve">, à la </w:t>
          </w:r>
          <w:proofErr w:type="spellStart"/>
          <w:r w:rsidRPr="00EC6164">
            <w:rPr>
              <w:i/>
            </w:rPr>
            <w:t>demande</w:t>
          </w:r>
          <w:proofErr w:type="spellEnd"/>
          <w:r w:rsidRPr="00EC6164">
            <w:rPr>
              <w:i/>
            </w:rPr>
            <w:t xml:space="preserve"> d’un </w:t>
          </w:r>
          <w:proofErr w:type="spellStart"/>
          <w:r w:rsidRPr="00EC6164">
            <w:rPr>
              <w:i/>
            </w:rPr>
            <w:t>changement</w:t>
          </w:r>
          <w:proofErr w:type="spellEnd"/>
          <w:r w:rsidRPr="00EC6164">
            <w:rPr>
              <w:i/>
            </w:rPr>
            <w:t xml:space="preserve"> de la destination de </w:t>
          </w:r>
          <w:proofErr w:type="spellStart"/>
          <w:r w:rsidRPr="00EC6164">
            <w:rPr>
              <w:i/>
            </w:rPr>
            <w:t>l’exploitation</w:t>
          </w:r>
          <w:proofErr w:type="spellEnd"/>
          <w:r w:rsidRPr="00EC6164">
            <w:rPr>
              <w:i/>
            </w:rPr>
            <w:t xml:space="preserve"> de </w:t>
          </w:r>
          <w:proofErr w:type="spellStart"/>
          <w:r w:rsidRPr="00EC6164">
            <w:rPr>
              <w:i/>
            </w:rPr>
            <w:t>ce</w:t>
          </w:r>
          <w:proofErr w:type="spellEnd"/>
          <w:r w:rsidRPr="00EC6164">
            <w:rPr>
              <w:i/>
            </w:rPr>
            <w:t xml:space="preserve"> </w:t>
          </w:r>
          <w:proofErr w:type="spellStart"/>
          <w:r w:rsidRPr="00EC6164">
            <w:rPr>
              <w:i/>
            </w:rPr>
            <w:t>fonds</w:t>
          </w:r>
          <w:proofErr w:type="spellEnd"/>
          <w:r w:rsidRPr="00EC6164">
            <w:rPr>
              <w:i/>
            </w:rPr>
            <w:t xml:space="preserve">. Les </w:t>
          </w:r>
          <w:proofErr w:type="spellStart"/>
          <w:r w:rsidRPr="00EC6164">
            <w:rPr>
              <w:i/>
            </w:rPr>
            <w:t>besoins</w:t>
          </w:r>
          <w:proofErr w:type="spellEnd"/>
          <w:r w:rsidRPr="00EC6164">
            <w:rPr>
              <w:i/>
            </w:rPr>
            <w:t xml:space="preserve"> de </w:t>
          </w:r>
          <w:proofErr w:type="spellStart"/>
          <w:r w:rsidRPr="00EC6164">
            <w:rPr>
              <w:i/>
            </w:rPr>
            <w:t>l’exploitation</w:t>
          </w:r>
          <w:proofErr w:type="spellEnd"/>
          <w:r w:rsidRPr="00EC6164">
            <w:rPr>
              <w:i/>
            </w:rPr>
            <w:t xml:space="preserve"> qui </w:t>
          </w:r>
          <w:proofErr w:type="spellStart"/>
          <w:r w:rsidRPr="00EC6164">
            <w:rPr>
              <w:i/>
            </w:rPr>
            <w:t>motivent</w:t>
          </w:r>
          <w:proofErr w:type="spellEnd"/>
          <w:r w:rsidRPr="00EC6164">
            <w:rPr>
              <w:i/>
            </w:rPr>
            <w:t xml:space="preserve"> le droit de passage </w:t>
          </w:r>
          <w:proofErr w:type="spellStart"/>
          <w:r w:rsidRPr="00EC6164">
            <w:rPr>
              <w:i/>
            </w:rPr>
            <w:t>s’apprécient</w:t>
          </w:r>
          <w:proofErr w:type="spellEnd"/>
          <w:r w:rsidRPr="00EC6164">
            <w:rPr>
              <w:i/>
            </w:rPr>
            <w:t xml:space="preserve"> au moment </w:t>
          </w:r>
          <w:proofErr w:type="spellStart"/>
          <w:r w:rsidRPr="00EC6164">
            <w:rPr>
              <w:i/>
            </w:rPr>
            <w:t>où</w:t>
          </w:r>
          <w:proofErr w:type="spellEnd"/>
          <w:r w:rsidRPr="00EC6164">
            <w:rPr>
              <w:i/>
            </w:rPr>
            <w:t xml:space="preserve"> la </w:t>
          </w:r>
          <w:proofErr w:type="spellStart"/>
          <w:r w:rsidRPr="00EC6164">
            <w:rPr>
              <w:i/>
            </w:rPr>
            <w:t>prétention</w:t>
          </w:r>
          <w:proofErr w:type="spellEnd"/>
          <w:r w:rsidRPr="00EC6164">
            <w:rPr>
              <w:i/>
            </w:rPr>
            <w:t xml:space="preserve"> à la modification </w:t>
          </w:r>
          <w:proofErr w:type="spellStart"/>
          <w:r w:rsidRPr="00EC6164">
            <w:rPr>
              <w:i/>
            </w:rPr>
            <w:t>est</w:t>
          </w:r>
          <w:proofErr w:type="spellEnd"/>
          <w:r w:rsidRPr="00EC6164">
            <w:rPr>
              <w:i/>
            </w:rPr>
            <w:t xml:space="preserve"> </w:t>
          </w:r>
          <w:proofErr w:type="spellStart"/>
          <w:r w:rsidRPr="00EC6164">
            <w:rPr>
              <w:i/>
            </w:rPr>
            <w:t>émise</w:t>
          </w:r>
          <w:proofErr w:type="spellEnd"/>
          <w:r w:rsidRPr="00EC6164">
            <w:rPr>
              <w:i/>
            </w:rPr>
            <w:t xml:space="preserve">. La servitude </w:t>
          </w:r>
          <w:proofErr w:type="spellStart"/>
          <w:r w:rsidRPr="00EC6164">
            <w:rPr>
              <w:i/>
            </w:rPr>
            <w:t>peut</w:t>
          </w:r>
          <w:proofErr w:type="spellEnd"/>
          <w:r w:rsidRPr="00EC6164">
            <w:rPr>
              <w:i/>
            </w:rPr>
            <w:t xml:space="preserve"> </w:t>
          </w:r>
          <w:proofErr w:type="spellStart"/>
          <w:r w:rsidRPr="00EC6164">
            <w:rPr>
              <w:i/>
            </w:rPr>
            <w:t>être</w:t>
          </w:r>
          <w:proofErr w:type="spellEnd"/>
          <w:r w:rsidRPr="00EC6164">
            <w:rPr>
              <w:i/>
            </w:rPr>
            <w:t xml:space="preserve"> </w:t>
          </w:r>
          <w:proofErr w:type="spellStart"/>
          <w:r w:rsidRPr="00EC6164">
            <w:rPr>
              <w:i/>
            </w:rPr>
            <w:t>lors</w:t>
          </w:r>
          <w:proofErr w:type="spellEnd"/>
          <w:r w:rsidRPr="00EC6164">
            <w:rPr>
              <w:i/>
            </w:rPr>
            <w:t xml:space="preserve"> non </w:t>
          </w:r>
          <w:proofErr w:type="spellStart"/>
          <w:r w:rsidRPr="00EC6164">
            <w:rPr>
              <w:i/>
            </w:rPr>
            <w:t>seulement</w:t>
          </w:r>
          <w:proofErr w:type="spellEnd"/>
          <w:r w:rsidRPr="00EC6164">
            <w:rPr>
              <w:i/>
            </w:rPr>
            <w:t xml:space="preserve"> </w:t>
          </w:r>
          <w:proofErr w:type="spellStart"/>
          <w:r w:rsidRPr="00EC6164">
            <w:rPr>
              <w:i/>
            </w:rPr>
            <w:t>modifié</w:t>
          </w:r>
          <w:proofErr w:type="spellEnd"/>
          <w:r w:rsidRPr="00EC6164">
            <w:rPr>
              <w:i/>
            </w:rPr>
            <w:t xml:space="preserve">, </w:t>
          </w:r>
          <w:proofErr w:type="spellStart"/>
          <w:r w:rsidRPr="00EC6164">
            <w:rPr>
              <w:i/>
            </w:rPr>
            <w:t>mais</w:t>
          </w:r>
          <w:proofErr w:type="spellEnd"/>
          <w:r w:rsidRPr="00EC6164">
            <w:rPr>
              <w:i/>
            </w:rPr>
            <w:t xml:space="preserve"> </w:t>
          </w:r>
          <w:proofErr w:type="spellStart"/>
          <w:r w:rsidRPr="00EC6164">
            <w:rPr>
              <w:i/>
            </w:rPr>
            <w:t>deplacée</w:t>
          </w:r>
          <w:proofErr w:type="spellEnd"/>
          <w:r w:rsidRPr="00EC6164">
            <w:rPr>
              <w:i/>
            </w:rPr>
            <w:t xml:space="preserve"> et </w:t>
          </w:r>
          <w:proofErr w:type="spellStart"/>
          <w:r w:rsidRPr="00EC6164">
            <w:rPr>
              <w:i/>
            </w:rPr>
            <w:t>transportée</w:t>
          </w:r>
          <w:proofErr w:type="spellEnd"/>
          <w:r w:rsidRPr="00EC6164">
            <w:rPr>
              <w:i/>
            </w:rPr>
            <w:t xml:space="preserve"> d’un </w:t>
          </w:r>
          <w:proofErr w:type="spellStart"/>
          <w:r w:rsidRPr="00EC6164">
            <w:rPr>
              <w:i/>
            </w:rPr>
            <w:t>fonds</w:t>
          </w:r>
          <w:proofErr w:type="spellEnd"/>
          <w:r w:rsidRPr="00EC6164">
            <w:rPr>
              <w:i/>
            </w:rPr>
            <w:t xml:space="preserve"> sur un </w:t>
          </w:r>
          <w:proofErr w:type="spellStart"/>
          <w:r w:rsidRPr="00EC6164">
            <w:rPr>
              <w:i/>
            </w:rPr>
            <w:t>autre</w:t>
          </w:r>
          <w:proofErr w:type="spellEnd"/>
          <w:r w:rsidRPr="00EC6164">
            <w:rPr>
              <w:i/>
            </w:rPr>
            <w:t>.</w:t>
          </w:r>
        </w:p>
        <w:p w14:paraId="22F5A0AE" w14:textId="77777777" w:rsidR="00EC6164" w:rsidRPr="00EC6164" w:rsidRDefault="00EC6164" w:rsidP="00F54B78">
          <w:pPr>
            <w:pStyle w:val="JudgmentText"/>
            <w:numPr>
              <w:ilvl w:val="0"/>
              <w:numId w:val="0"/>
            </w:numPr>
            <w:tabs>
              <w:tab w:val="left" w:pos="180"/>
            </w:tabs>
            <w:ind w:left="1080"/>
            <w:rPr>
              <w:i/>
            </w:rPr>
          </w:pPr>
          <w:r w:rsidRPr="00EC6164">
            <w:rPr>
              <w:i/>
            </w:rPr>
            <w:lastRenderedPageBreak/>
            <w:t xml:space="preserve">Le </w:t>
          </w:r>
          <w:proofErr w:type="spellStart"/>
          <w:r w:rsidRPr="00EC6164">
            <w:rPr>
              <w:i/>
            </w:rPr>
            <w:t>changement</w:t>
          </w:r>
          <w:proofErr w:type="spellEnd"/>
          <w:r w:rsidRPr="00EC6164">
            <w:rPr>
              <w:i/>
            </w:rPr>
            <w:t xml:space="preserve"> </w:t>
          </w:r>
          <w:proofErr w:type="spellStart"/>
          <w:r w:rsidRPr="00EC6164">
            <w:rPr>
              <w:i/>
            </w:rPr>
            <w:t>peut</w:t>
          </w:r>
          <w:proofErr w:type="spellEnd"/>
          <w:r w:rsidRPr="00EC6164">
            <w:rPr>
              <w:i/>
            </w:rPr>
            <w:t xml:space="preserve"> </w:t>
          </w:r>
          <w:proofErr w:type="spellStart"/>
          <w:r w:rsidRPr="00EC6164">
            <w:rPr>
              <w:i/>
            </w:rPr>
            <w:t>aussi</w:t>
          </w:r>
          <w:proofErr w:type="spellEnd"/>
          <w:r w:rsidRPr="00EC6164">
            <w:rPr>
              <w:i/>
            </w:rPr>
            <w:t xml:space="preserve"> </w:t>
          </w:r>
          <w:proofErr w:type="spellStart"/>
          <w:r w:rsidRPr="00EC6164">
            <w:rPr>
              <w:i/>
            </w:rPr>
            <w:t>être</w:t>
          </w:r>
          <w:proofErr w:type="spellEnd"/>
          <w:r w:rsidRPr="00EC6164">
            <w:rPr>
              <w:i/>
            </w:rPr>
            <w:t xml:space="preserve"> </w:t>
          </w:r>
          <w:proofErr w:type="spellStart"/>
          <w:r w:rsidRPr="00EC6164">
            <w:rPr>
              <w:i/>
            </w:rPr>
            <w:t>décidé</w:t>
          </w:r>
          <w:proofErr w:type="spellEnd"/>
          <w:r w:rsidRPr="00EC6164">
            <w:rPr>
              <w:i/>
            </w:rPr>
            <w:t xml:space="preserve"> à la </w:t>
          </w:r>
          <w:proofErr w:type="spellStart"/>
          <w:r w:rsidRPr="00EC6164">
            <w:rPr>
              <w:i/>
            </w:rPr>
            <w:t>demande</w:t>
          </w:r>
          <w:proofErr w:type="spellEnd"/>
          <w:r w:rsidRPr="00EC6164">
            <w:rPr>
              <w:i/>
            </w:rPr>
            <w:t xml:space="preserve"> du </w:t>
          </w:r>
          <w:proofErr w:type="spellStart"/>
          <w:r w:rsidRPr="00EC6164">
            <w:rPr>
              <w:i/>
            </w:rPr>
            <w:t>propriétaire</w:t>
          </w:r>
          <w:proofErr w:type="spellEnd"/>
          <w:r w:rsidRPr="00EC6164">
            <w:rPr>
              <w:i/>
            </w:rPr>
            <w:t xml:space="preserve"> du </w:t>
          </w:r>
          <w:proofErr w:type="spellStart"/>
          <w:r w:rsidRPr="00EC6164">
            <w:rPr>
              <w:i/>
            </w:rPr>
            <w:t>fonds</w:t>
          </w:r>
          <w:proofErr w:type="spellEnd"/>
          <w:r w:rsidRPr="00EC6164">
            <w:rPr>
              <w:i/>
            </w:rPr>
            <w:t xml:space="preserve"> servant, à condition que le passage primitive </w:t>
          </w:r>
          <w:proofErr w:type="spellStart"/>
          <w:r w:rsidRPr="00EC6164">
            <w:rPr>
              <w:i/>
            </w:rPr>
            <w:t>soit</w:t>
          </w:r>
          <w:proofErr w:type="spellEnd"/>
          <w:r w:rsidRPr="00EC6164">
            <w:rPr>
              <w:i/>
            </w:rPr>
            <w:t xml:space="preserve"> </w:t>
          </w:r>
          <w:proofErr w:type="spellStart"/>
          <w:r w:rsidRPr="00EC6164">
            <w:rPr>
              <w:i/>
            </w:rPr>
            <w:t>devenu</w:t>
          </w:r>
          <w:proofErr w:type="spellEnd"/>
          <w:r w:rsidRPr="00EC6164">
            <w:rPr>
              <w:i/>
            </w:rPr>
            <w:t xml:space="preserve"> pour </w:t>
          </w:r>
          <w:proofErr w:type="spellStart"/>
          <w:r w:rsidRPr="00EC6164">
            <w:rPr>
              <w:i/>
            </w:rPr>
            <w:t>lui</w:t>
          </w:r>
          <w:proofErr w:type="spellEnd"/>
          <w:r w:rsidRPr="00EC6164">
            <w:rPr>
              <w:i/>
            </w:rPr>
            <w:t xml:space="preserve"> incommode… (Francois </w:t>
          </w:r>
          <w:proofErr w:type="spellStart"/>
          <w:r w:rsidRPr="00EC6164">
            <w:rPr>
              <w:i/>
            </w:rPr>
            <w:t>T</w:t>
          </w:r>
          <w:r w:rsidR="00FB7A18">
            <w:rPr>
              <w:i/>
            </w:rPr>
            <w:t>e</w:t>
          </w:r>
          <w:r w:rsidRPr="00EC6164">
            <w:rPr>
              <w:i/>
            </w:rPr>
            <w:t>rré</w:t>
          </w:r>
          <w:proofErr w:type="spellEnd"/>
          <w:r w:rsidRPr="00EC6164">
            <w:rPr>
              <w:i/>
            </w:rPr>
            <w:t xml:space="preserve"> et Philippe </w:t>
          </w:r>
          <w:proofErr w:type="spellStart"/>
          <w:r w:rsidRPr="00EC6164">
            <w:rPr>
              <w:i/>
            </w:rPr>
            <w:t>Simler</w:t>
          </w:r>
          <w:proofErr w:type="spellEnd"/>
          <w:r w:rsidRPr="00EC6164">
            <w:rPr>
              <w:i/>
            </w:rPr>
            <w:t xml:space="preserve">, Droit civil – Les </w:t>
          </w:r>
          <w:proofErr w:type="spellStart"/>
          <w:r w:rsidRPr="00EC6164">
            <w:rPr>
              <w:i/>
            </w:rPr>
            <w:t>biens</w:t>
          </w:r>
          <w:proofErr w:type="spellEnd"/>
          <w:r w:rsidRPr="00EC6164">
            <w:rPr>
              <w:i/>
            </w:rPr>
            <w:t xml:space="preserve">, 8e </w:t>
          </w:r>
          <w:proofErr w:type="spellStart"/>
          <w:r w:rsidRPr="00EC6164">
            <w:rPr>
              <w:i/>
            </w:rPr>
            <w:t>edn</w:t>
          </w:r>
          <w:proofErr w:type="spellEnd"/>
          <w:r w:rsidRPr="00EC6164">
            <w:rPr>
              <w:i/>
            </w:rPr>
            <w:t xml:space="preserve">, </w:t>
          </w:r>
          <w:proofErr w:type="spellStart"/>
          <w:r w:rsidRPr="00EC6164">
            <w:rPr>
              <w:i/>
            </w:rPr>
            <w:t>Dalloz</w:t>
          </w:r>
          <w:proofErr w:type="spellEnd"/>
          <w:r w:rsidRPr="00EC6164">
            <w:rPr>
              <w:i/>
            </w:rPr>
            <w:t xml:space="preserve"> p. 256).</w:t>
          </w:r>
          <w:r>
            <w:rPr>
              <w:i/>
            </w:rPr>
            <w:t>”</w:t>
          </w:r>
        </w:p>
        <w:p w14:paraId="442206FB" w14:textId="77777777" w:rsidR="00EC6164" w:rsidRPr="00503E49" w:rsidRDefault="00F55E81" w:rsidP="00F54B78">
          <w:pPr>
            <w:pStyle w:val="JudgmentText"/>
            <w:numPr>
              <w:ilvl w:val="0"/>
              <w:numId w:val="7"/>
            </w:numPr>
            <w:tabs>
              <w:tab w:val="left" w:pos="180"/>
            </w:tabs>
            <w:ind w:left="720"/>
          </w:pPr>
          <w:r>
            <w:t xml:space="preserve">Applying the above doctrinal proposition, </w:t>
          </w:r>
          <w:r w:rsidR="00EC6164" w:rsidRPr="00EC6164">
            <w:rPr>
              <w:i/>
            </w:rPr>
            <w:t>Mirabeau v Camille</w:t>
          </w:r>
          <w:r w:rsidR="00EC6164">
            <w:t xml:space="preserve"> [1974] SLR 158 is authority for the proposition that both the proprietors of a servient and a dominant tenement may demand a variation in the position of a right of way in circumstances when the existing position of </w:t>
          </w:r>
          <w:r>
            <w:t xml:space="preserve">the </w:t>
          </w:r>
          <w:r w:rsidR="00EC6164">
            <w:t xml:space="preserve">right of way becomes too inconvenient for the servient tenement.  The existing right of way can be displaced or transported to other property.   </w:t>
          </w:r>
        </w:p>
        <w:p w14:paraId="6872A7DE" w14:textId="402F6634" w:rsidR="00E23EC5" w:rsidRDefault="00F55E81" w:rsidP="00F54B78">
          <w:pPr>
            <w:pStyle w:val="JudgmentText"/>
            <w:numPr>
              <w:ilvl w:val="0"/>
              <w:numId w:val="7"/>
            </w:numPr>
            <w:tabs>
              <w:tab w:val="left" w:pos="180"/>
            </w:tabs>
            <w:ind w:left="720"/>
          </w:pPr>
          <w:r>
            <w:t xml:space="preserve">The </w:t>
          </w:r>
          <w:r w:rsidR="002F5738">
            <w:t>C</w:t>
          </w:r>
          <w:r>
            <w:t xml:space="preserve">ourt of Appeal is given the same powers </w:t>
          </w:r>
          <w:r w:rsidR="002F5738">
            <w:t xml:space="preserve">of </w:t>
          </w:r>
          <w:r>
            <w:t xml:space="preserve">the </w:t>
          </w:r>
          <w:r w:rsidR="002F5738">
            <w:t>Supreme</w:t>
          </w:r>
          <w:r>
            <w:t xml:space="preserve"> </w:t>
          </w:r>
          <w:r w:rsidR="002F5738">
            <w:t>Court</w:t>
          </w:r>
          <w:r>
            <w:t xml:space="preserve"> by virtue of rule </w:t>
          </w:r>
          <w:r w:rsidR="002F5738">
            <w:t>31</w:t>
          </w:r>
          <w:r>
            <w:t xml:space="preserve"> of SI 13/2005 (</w:t>
          </w:r>
          <w:r w:rsidRPr="00F55E81">
            <w:t xml:space="preserve">Article 136(1): Seychelles Court </w:t>
          </w:r>
          <w:r w:rsidR="00130FFA" w:rsidRPr="00F55E81">
            <w:t>of</w:t>
          </w:r>
          <w:r w:rsidRPr="00F55E81">
            <w:t xml:space="preserve"> Appeal Rules, 2005</w:t>
          </w:r>
          <w:r>
            <w:t>)</w:t>
          </w:r>
          <w:r w:rsidR="002F5738">
            <w:t xml:space="preserve"> </w:t>
          </w:r>
          <w:r w:rsidR="000D569A">
            <w:t>to</w:t>
          </w:r>
          <w:r w:rsidR="002F5738">
            <w:t xml:space="preserve"> “m</w:t>
          </w:r>
          <w:r w:rsidR="002F5738" w:rsidRPr="002F5738">
            <w:t>ake any order which the Supreme Court ought to have given or made</w:t>
          </w:r>
          <w:r w:rsidR="002F5738">
            <w:t>”.</w:t>
          </w:r>
          <w:r>
            <w:t xml:space="preserve"> </w:t>
          </w:r>
          <w:r w:rsidR="003079E2">
            <w:t>In an endeavour to pacify the obvious tense relations between the parties, w</w:t>
          </w:r>
          <w:r w:rsidR="00E23EC5">
            <w:t xml:space="preserve">e have given </w:t>
          </w:r>
          <w:r w:rsidR="003079E2">
            <w:t>anxious</w:t>
          </w:r>
          <w:r w:rsidR="00E23EC5">
            <w:t xml:space="preserve"> </w:t>
          </w:r>
          <w:r w:rsidR="003079E2">
            <w:t>scru</w:t>
          </w:r>
          <w:r w:rsidR="00E23EC5">
            <w:t xml:space="preserve">tiny </w:t>
          </w:r>
          <w:r w:rsidR="003079E2">
            <w:t>to</w:t>
          </w:r>
          <w:r w:rsidR="00E23EC5">
            <w:t xml:space="preserve"> the plans </w:t>
          </w:r>
          <w:r w:rsidR="003079E2">
            <w:t>and</w:t>
          </w:r>
          <w:r w:rsidR="00E23EC5">
            <w:t xml:space="preserve"> </w:t>
          </w:r>
          <w:r w:rsidR="003079E2">
            <w:t>photographs</w:t>
          </w:r>
          <w:r w:rsidR="00E23EC5">
            <w:t xml:space="preserve"> </w:t>
          </w:r>
          <w:r w:rsidR="003079E2">
            <w:t>submitted</w:t>
          </w:r>
          <w:r w:rsidR="00E23EC5">
            <w:t xml:space="preserve"> </w:t>
          </w:r>
          <w:r w:rsidR="003079E2">
            <w:t xml:space="preserve">in this case </w:t>
          </w:r>
          <w:r w:rsidR="00E23EC5">
            <w:t xml:space="preserve">to see whether the </w:t>
          </w:r>
          <w:r w:rsidR="003079E2">
            <w:t>contentious access road</w:t>
          </w:r>
          <w:r w:rsidR="00E23EC5">
            <w:t xml:space="preserve"> could be moved to the </w:t>
          </w:r>
          <w:r w:rsidR="003079E2">
            <w:t xml:space="preserve">extreme of the eastern </w:t>
          </w:r>
          <w:r w:rsidR="00E23EC5">
            <w:t xml:space="preserve">boundary </w:t>
          </w:r>
          <w:r w:rsidR="003079E2">
            <w:t xml:space="preserve">of </w:t>
          </w:r>
          <w:r w:rsidR="00EC6164">
            <w:t xml:space="preserve">Parcel V10414. </w:t>
          </w:r>
          <w:r w:rsidR="00130FFA">
            <w:t xml:space="preserve">At the hearing of the appeal the Appellant </w:t>
          </w:r>
          <w:r w:rsidR="00436FE5">
            <w:t xml:space="preserve">himself </w:t>
          </w:r>
          <w:r w:rsidR="00130FFA">
            <w:t xml:space="preserve">admitted that it could not be moved. </w:t>
          </w:r>
        </w:p>
        <w:p w14:paraId="6010C3C3" w14:textId="36CEBC65" w:rsidR="00436FE5" w:rsidRDefault="00A64939" w:rsidP="00F54B78">
          <w:pPr>
            <w:pStyle w:val="JudgmentText"/>
            <w:numPr>
              <w:ilvl w:val="0"/>
              <w:numId w:val="7"/>
            </w:numPr>
            <w:tabs>
              <w:tab w:val="left" w:pos="180"/>
            </w:tabs>
            <w:ind w:left="720"/>
          </w:pPr>
          <w:r>
            <w:t xml:space="preserve">We have therefore looked at the statutory provisions </w:t>
          </w:r>
          <w:r w:rsidR="002F5738">
            <w:t xml:space="preserve">governing </w:t>
          </w:r>
          <w:r>
            <w:t xml:space="preserve">whom might bear the burden of repairing the road. The Respondents have submitted that the Appellant are estopped from claiming any compensation as no such relief was </w:t>
          </w:r>
          <w:proofErr w:type="spellStart"/>
          <w:r>
            <w:t>pleaded</w:t>
          </w:r>
          <w:proofErr w:type="spellEnd"/>
          <w:r>
            <w:t xml:space="preserve"> by the Appellant before the trial court.</w:t>
          </w:r>
          <w:r w:rsidR="00436FE5">
            <w:t xml:space="preserve"> Upon a close reading of the pleadings we find that the Amended Defence and Counterclaim filed on 7 November 2016 we find that the Counter Claim had a specific claim for compensation arising from the “undue hardship, prejudice and damage” and they pray specifically </w:t>
          </w:r>
          <w:proofErr w:type="gramStart"/>
          <w:r w:rsidR="00436FE5">
            <w:t>that :</w:t>
          </w:r>
          <w:proofErr w:type="gramEnd"/>
        </w:p>
        <w:p w14:paraId="13649B7D" w14:textId="2DD3F6E5" w:rsidR="00436FE5" w:rsidRPr="00436FE5" w:rsidRDefault="00436FE5" w:rsidP="00F54B78">
          <w:pPr>
            <w:pStyle w:val="JudgmentText"/>
            <w:numPr>
              <w:ilvl w:val="0"/>
              <w:numId w:val="0"/>
            </w:numPr>
            <w:tabs>
              <w:tab w:val="left" w:pos="180"/>
            </w:tabs>
            <w:ind w:left="1080"/>
            <w:rPr>
              <w:i/>
            </w:rPr>
          </w:pPr>
          <w:r>
            <w:rPr>
              <w:i/>
            </w:rPr>
            <w:t>“</w:t>
          </w:r>
          <w:r w:rsidRPr="00436FE5">
            <w:rPr>
              <w:i/>
            </w:rPr>
            <w:t xml:space="preserve">(vi) If this Honourable Court finds that the Plaintiffs are entitled to a right of way on the </w:t>
          </w:r>
          <w:r>
            <w:rPr>
              <w:i/>
            </w:rPr>
            <w:t>D</w:t>
          </w:r>
          <w:r w:rsidRPr="00436FE5">
            <w:rPr>
              <w:i/>
            </w:rPr>
            <w:t>efendant’s land Parcel V10414</w:t>
          </w:r>
          <w:r>
            <w:rPr>
              <w:i/>
            </w:rPr>
            <w:t>,</w:t>
          </w:r>
          <w:r w:rsidRPr="00436FE5">
            <w:rPr>
              <w:i/>
            </w:rPr>
            <w:t xml:space="preserve"> that th</w:t>
          </w:r>
          <w:r>
            <w:rPr>
              <w:i/>
            </w:rPr>
            <w:t>e</w:t>
          </w:r>
          <w:r w:rsidRPr="00436FE5">
            <w:rPr>
              <w:i/>
            </w:rPr>
            <w:t xml:space="preserve"> Plaintiffs p</w:t>
          </w:r>
          <w:r>
            <w:rPr>
              <w:i/>
            </w:rPr>
            <w:t>a</w:t>
          </w:r>
          <w:r w:rsidRPr="00436FE5">
            <w:rPr>
              <w:i/>
            </w:rPr>
            <w:t>ys the Defendant adequate compensation therefor.</w:t>
          </w:r>
          <w:r>
            <w:rPr>
              <w:i/>
            </w:rPr>
            <w:t>”</w:t>
          </w:r>
          <w:r w:rsidRPr="00436FE5">
            <w:rPr>
              <w:i/>
            </w:rPr>
            <w:t xml:space="preserve"> </w:t>
          </w:r>
        </w:p>
        <w:p w14:paraId="119EE3F1" w14:textId="3CC04E53" w:rsidR="00A64939" w:rsidRDefault="00DB024D" w:rsidP="00F54B78">
          <w:pPr>
            <w:pStyle w:val="JudgmentText"/>
            <w:numPr>
              <w:ilvl w:val="0"/>
              <w:numId w:val="7"/>
            </w:numPr>
            <w:tabs>
              <w:tab w:val="left" w:pos="180"/>
            </w:tabs>
            <w:ind w:left="720"/>
          </w:pPr>
          <w:r>
            <w:t>Article 682(1)</w:t>
          </w:r>
          <w:r w:rsidR="00436FE5">
            <w:t xml:space="preserve"> of the Civil Code</w:t>
          </w:r>
          <w:r>
            <w:t xml:space="preserve"> (supra) makes provision for compensation for damage caused to the servient tenement. </w:t>
          </w:r>
          <w:r w:rsidR="00A64939">
            <w:t>The learned doctrinal authors</w:t>
          </w:r>
          <w:r w:rsidR="00FB7A18">
            <w:t xml:space="preserve"> </w:t>
          </w:r>
          <w:proofErr w:type="spellStart"/>
          <w:r w:rsidR="00FB7A18">
            <w:t>Terr</w:t>
          </w:r>
          <w:r w:rsidR="00FB7A18" w:rsidRPr="00FB7A18">
            <w:t>é</w:t>
          </w:r>
          <w:proofErr w:type="spellEnd"/>
          <w:r w:rsidR="00FB7A18">
            <w:t xml:space="preserve"> and </w:t>
          </w:r>
          <w:proofErr w:type="spellStart"/>
          <w:r w:rsidR="00FB7A18">
            <w:t>Simler</w:t>
          </w:r>
          <w:proofErr w:type="spellEnd"/>
          <w:r w:rsidR="00A64939">
            <w:t xml:space="preserve"> state:</w:t>
          </w:r>
        </w:p>
        <w:p w14:paraId="179B446F" w14:textId="5840D457" w:rsidR="00A64939" w:rsidRPr="00A64939" w:rsidRDefault="00FB7A18" w:rsidP="00F54B78">
          <w:pPr>
            <w:pStyle w:val="JudgmentText"/>
            <w:numPr>
              <w:ilvl w:val="0"/>
              <w:numId w:val="0"/>
            </w:numPr>
            <w:tabs>
              <w:tab w:val="left" w:pos="180"/>
            </w:tabs>
            <w:ind w:left="1080"/>
            <w:rPr>
              <w:i/>
            </w:rPr>
          </w:pPr>
          <w:r>
            <w:rPr>
              <w:i/>
            </w:rPr>
            <w:lastRenderedPageBreak/>
            <w:t>“</w:t>
          </w:r>
          <w:proofErr w:type="spellStart"/>
          <w:r w:rsidR="00A64939">
            <w:rPr>
              <w:i/>
            </w:rPr>
            <w:t>Lorsque</w:t>
          </w:r>
          <w:proofErr w:type="spellEnd"/>
          <w:r w:rsidR="00A64939">
            <w:rPr>
              <w:i/>
            </w:rPr>
            <w:t xml:space="preserve"> les </w:t>
          </w:r>
          <w:proofErr w:type="spellStart"/>
          <w:r w:rsidR="00A64939">
            <w:rPr>
              <w:i/>
            </w:rPr>
            <w:t>diverses</w:t>
          </w:r>
          <w:proofErr w:type="spellEnd"/>
          <w:r w:rsidR="00A64939">
            <w:rPr>
              <w:i/>
            </w:rPr>
            <w:t xml:space="preserve"> c</w:t>
          </w:r>
          <w:r>
            <w:rPr>
              <w:i/>
            </w:rPr>
            <w:t>o</w:t>
          </w:r>
          <w:r w:rsidR="00A64939">
            <w:rPr>
              <w:i/>
            </w:rPr>
            <w:t>ndit</w:t>
          </w:r>
          <w:r>
            <w:rPr>
              <w:i/>
            </w:rPr>
            <w:t>i</w:t>
          </w:r>
          <w:r w:rsidR="00A64939">
            <w:rPr>
              <w:i/>
            </w:rPr>
            <w:t xml:space="preserve">ons </w:t>
          </w:r>
          <w:proofErr w:type="spellStart"/>
          <w:r w:rsidR="00A64939">
            <w:rPr>
              <w:i/>
            </w:rPr>
            <w:t>sont</w:t>
          </w:r>
          <w:proofErr w:type="spellEnd"/>
          <w:r w:rsidR="00A64939">
            <w:rPr>
              <w:i/>
            </w:rPr>
            <w:t xml:space="preserve"> </w:t>
          </w:r>
          <w:proofErr w:type="spellStart"/>
          <w:r w:rsidR="00A64939">
            <w:rPr>
              <w:i/>
            </w:rPr>
            <w:t>remplies</w:t>
          </w:r>
          <w:proofErr w:type="spellEnd"/>
          <w:r w:rsidR="00A64939">
            <w:rPr>
              <w:i/>
            </w:rPr>
            <w:t xml:space="preserve">. </w:t>
          </w:r>
          <w:r>
            <w:rPr>
              <w:i/>
            </w:rPr>
            <w:t>l</w:t>
          </w:r>
          <w:r w:rsidR="00A64939">
            <w:rPr>
              <w:i/>
            </w:rPr>
            <w:t xml:space="preserve">a servitude </w:t>
          </w:r>
          <w:proofErr w:type="spellStart"/>
          <w:r w:rsidR="00A64939">
            <w:rPr>
              <w:i/>
            </w:rPr>
            <w:t>résulte</w:t>
          </w:r>
          <w:proofErr w:type="spellEnd"/>
          <w:r w:rsidR="00A64939">
            <w:rPr>
              <w:i/>
            </w:rPr>
            <w:t xml:space="preserve"> de </w:t>
          </w:r>
          <w:proofErr w:type="spellStart"/>
          <w:r w:rsidR="00A64939">
            <w:rPr>
              <w:i/>
            </w:rPr>
            <w:t>plein</w:t>
          </w:r>
          <w:proofErr w:type="spellEnd"/>
          <w:r w:rsidR="00A64939">
            <w:rPr>
              <w:i/>
            </w:rPr>
            <w:t xml:space="preserve"> </w:t>
          </w:r>
          <w:r>
            <w:rPr>
              <w:i/>
            </w:rPr>
            <w:t>droit</w:t>
          </w:r>
          <w:r w:rsidR="00A64939">
            <w:rPr>
              <w:i/>
            </w:rPr>
            <w:t xml:space="preserve"> de la </w:t>
          </w:r>
          <w:proofErr w:type="spellStart"/>
          <w:r w:rsidR="00A64939">
            <w:rPr>
              <w:i/>
            </w:rPr>
            <w:t>loi</w:t>
          </w:r>
          <w:proofErr w:type="spellEnd"/>
          <w:r w:rsidR="00A64939">
            <w:rPr>
              <w:i/>
            </w:rPr>
            <w:t xml:space="preserve"> au profit</w:t>
          </w:r>
          <w:r>
            <w:rPr>
              <w:i/>
            </w:rPr>
            <w:t xml:space="preserve"> des </w:t>
          </w:r>
          <w:proofErr w:type="spellStart"/>
          <w:r>
            <w:rPr>
              <w:i/>
            </w:rPr>
            <w:t>fonds</w:t>
          </w:r>
          <w:proofErr w:type="spellEnd"/>
          <w:r>
            <w:rPr>
              <w:i/>
            </w:rPr>
            <w:t xml:space="preserve"> </w:t>
          </w:r>
          <w:proofErr w:type="spellStart"/>
          <w:r>
            <w:rPr>
              <w:i/>
            </w:rPr>
            <w:t>enclav</w:t>
          </w:r>
          <w:r w:rsidRPr="00FB7A18">
            <w:rPr>
              <w:i/>
            </w:rPr>
            <w:t>é</w:t>
          </w:r>
          <w:r>
            <w:rPr>
              <w:i/>
            </w:rPr>
            <w:t>s</w:t>
          </w:r>
          <w:proofErr w:type="spellEnd"/>
          <w:r>
            <w:rPr>
              <w:i/>
            </w:rPr>
            <w:t xml:space="preserve"> et pour les </w:t>
          </w:r>
          <w:proofErr w:type="spellStart"/>
          <w:r>
            <w:rPr>
              <w:i/>
            </w:rPr>
            <w:t>besoins</w:t>
          </w:r>
          <w:proofErr w:type="spellEnd"/>
          <w:r>
            <w:rPr>
              <w:i/>
            </w:rPr>
            <w:t xml:space="preserve"> de </w:t>
          </w:r>
          <w:proofErr w:type="spellStart"/>
          <w:r>
            <w:rPr>
              <w:i/>
            </w:rPr>
            <w:t>leur</w:t>
          </w:r>
          <w:proofErr w:type="spellEnd"/>
          <w:r>
            <w:rPr>
              <w:i/>
            </w:rPr>
            <w:t xml:space="preserve"> exploitation. Certes, à default </w:t>
          </w:r>
          <w:proofErr w:type="spellStart"/>
          <w:r>
            <w:rPr>
              <w:i/>
            </w:rPr>
            <w:t>d’accord</w:t>
          </w:r>
          <w:proofErr w:type="spellEnd"/>
          <w:r>
            <w:rPr>
              <w:i/>
            </w:rPr>
            <w:t xml:space="preserve"> entre les parties, le </w:t>
          </w:r>
          <w:proofErr w:type="spellStart"/>
          <w:r>
            <w:rPr>
              <w:i/>
            </w:rPr>
            <w:t>juge</w:t>
          </w:r>
          <w:proofErr w:type="spellEnd"/>
          <w:r>
            <w:rPr>
              <w:i/>
            </w:rPr>
            <w:t xml:space="preserve"> </w:t>
          </w:r>
          <w:proofErr w:type="spellStart"/>
          <w:r>
            <w:rPr>
              <w:i/>
            </w:rPr>
            <w:t>devra</w:t>
          </w:r>
          <w:proofErr w:type="spellEnd"/>
          <w:r>
            <w:rPr>
              <w:i/>
            </w:rPr>
            <w:t xml:space="preserve"> determiner </w:t>
          </w:r>
          <w:proofErr w:type="spellStart"/>
          <w:r>
            <w:rPr>
              <w:i/>
            </w:rPr>
            <w:t>l’assiette</w:t>
          </w:r>
          <w:proofErr w:type="spellEnd"/>
          <w:r>
            <w:rPr>
              <w:i/>
            </w:rPr>
            <w:t xml:space="preserve"> de la servitude </w:t>
          </w:r>
          <w:proofErr w:type="spellStart"/>
          <w:r w:rsidRPr="00436FE5">
            <w:rPr>
              <w:i/>
              <w:u w:val="single"/>
            </w:rPr>
            <w:t>ainsi</w:t>
          </w:r>
          <w:proofErr w:type="spellEnd"/>
          <w:r w:rsidRPr="00436FE5">
            <w:rPr>
              <w:i/>
              <w:u w:val="single"/>
            </w:rPr>
            <w:t xml:space="preserve"> que </w:t>
          </w:r>
          <w:proofErr w:type="spellStart"/>
          <w:r w:rsidRPr="00436FE5">
            <w:rPr>
              <w:i/>
              <w:u w:val="single"/>
            </w:rPr>
            <w:t>l’idemnité</w:t>
          </w:r>
          <w:proofErr w:type="spellEnd"/>
          <w:r w:rsidRPr="00436FE5">
            <w:rPr>
              <w:i/>
              <w:u w:val="single"/>
            </w:rPr>
            <w:t xml:space="preserve"> due </w:t>
          </w:r>
          <w:proofErr w:type="gramStart"/>
          <w:r w:rsidRPr="00436FE5">
            <w:rPr>
              <w:i/>
            </w:rPr>
            <w:t>…”</w:t>
          </w:r>
          <w:r w:rsidR="00436FE5" w:rsidRPr="00436FE5">
            <w:rPr>
              <w:i/>
            </w:rPr>
            <w:t>(</w:t>
          </w:r>
          <w:proofErr w:type="gramEnd"/>
          <w:r w:rsidR="00436FE5" w:rsidRPr="00436FE5">
            <w:rPr>
              <w:i/>
            </w:rPr>
            <w:t>emphasis added|)</w:t>
          </w:r>
          <w:r w:rsidR="001566B4">
            <w:rPr>
              <w:i/>
            </w:rPr>
            <w:t>.</w:t>
          </w:r>
        </w:p>
        <w:p w14:paraId="3A9D0C6C" w14:textId="083AC77D" w:rsidR="00FB6580" w:rsidRDefault="00DB024D" w:rsidP="00F54B78">
          <w:pPr>
            <w:pStyle w:val="JudgmentText"/>
            <w:numPr>
              <w:ilvl w:val="0"/>
              <w:numId w:val="7"/>
            </w:numPr>
            <w:tabs>
              <w:tab w:val="left" w:pos="180"/>
            </w:tabs>
            <w:ind w:left="720" w:hanging="450"/>
          </w:pPr>
          <w:r>
            <w:t xml:space="preserve">We would have liked to apportion part of this compensation to the </w:t>
          </w:r>
          <w:r w:rsidR="000D569A">
            <w:t>G</w:t>
          </w:r>
          <w:r>
            <w:t>overnment of Seychelles as they were involved in creating the access road</w:t>
          </w:r>
          <w:r w:rsidR="00FB6580">
            <w:t xml:space="preserve"> for the Respondents</w:t>
          </w:r>
          <w:r>
            <w:t>, had compulsorily acquired it for ten years</w:t>
          </w:r>
          <w:r w:rsidR="000D569A">
            <w:t>,</w:t>
          </w:r>
          <w:r>
            <w:t xml:space="preserve"> and had established expectations in relation to the road’s maintenance. However, they were not join</w:t>
          </w:r>
          <w:r w:rsidR="00FB6580">
            <w:t>e</w:t>
          </w:r>
          <w:r>
            <w:t xml:space="preserve">d as </w:t>
          </w:r>
          <w:r w:rsidR="00FB6580">
            <w:t xml:space="preserve">parties to the action </w:t>
          </w:r>
          <w:r>
            <w:t xml:space="preserve">in the trial </w:t>
          </w:r>
          <w:r w:rsidR="00FB6580">
            <w:t>below</w:t>
          </w:r>
          <w:r>
            <w:t xml:space="preserve"> and we are </w:t>
          </w:r>
          <w:r w:rsidR="00FB6580">
            <w:t>precluded</w:t>
          </w:r>
          <w:r>
            <w:t xml:space="preserve"> at this s</w:t>
          </w:r>
          <w:r w:rsidR="00FB6580">
            <w:t>t</w:t>
          </w:r>
          <w:r>
            <w:t>a</w:t>
          </w:r>
          <w:r w:rsidR="00FB6580">
            <w:t>ge</w:t>
          </w:r>
          <w:r>
            <w:t xml:space="preserve"> </w:t>
          </w:r>
          <w:r w:rsidR="000D569A">
            <w:t xml:space="preserve">from </w:t>
          </w:r>
          <w:r w:rsidR="00FB6580">
            <w:t>joining</w:t>
          </w:r>
          <w:r>
            <w:t xml:space="preserve"> the</w:t>
          </w:r>
          <w:r w:rsidR="000D569A">
            <w:t>m</w:t>
          </w:r>
          <w:r>
            <w:t xml:space="preserve">. </w:t>
          </w:r>
          <w:r w:rsidR="00FB6580">
            <w:t xml:space="preserve">Nevertheless, we wish </w:t>
          </w:r>
          <w:r w:rsidR="002F5738">
            <w:t xml:space="preserve">to </w:t>
          </w:r>
          <w:r w:rsidR="00FB6580">
            <w:t xml:space="preserve">point out that this avenue is still open to the Appellant who may reasonably claim from the </w:t>
          </w:r>
          <w:r w:rsidR="000D569A">
            <w:t>G</w:t>
          </w:r>
          <w:r w:rsidR="00FB6580">
            <w:t xml:space="preserve">overnment the repair of the road as the evidence indicates that such an undertaking had been given by them upon returning Parcel V10414 to the Appellant. </w:t>
          </w:r>
        </w:p>
        <w:p w14:paraId="35F26A9E" w14:textId="77777777" w:rsidR="006A43AC" w:rsidRDefault="00FB6580" w:rsidP="00F54B78">
          <w:pPr>
            <w:pStyle w:val="JudgmentText"/>
            <w:numPr>
              <w:ilvl w:val="0"/>
              <w:numId w:val="7"/>
            </w:numPr>
            <w:tabs>
              <w:tab w:val="left" w:pos="180"/>
            </w:tabs>
            <w:ind w:left="720"/>
          </w:pPr>
          <w:r>
            <w:t>We have looked for guidance as to how our discretion in fixing this indemnity might be determined.</w:t>
          </w:r>
          <w:r w:rsidR="006A43AC">
            <w:t xml:space="preserve"> Articles 697 and 698 (supra)</w:t>
          </w:r>
          <w:r w:rsidR="006A43AC" w:rsidRPr="006A43AC">
            <w:t xml:space="preserve"> indicate that the maintenance of the easement is the responsibility of the dominant tenement (unless otherwise provided for). </w:t>
          </w:r>
          <w:r w:rsidR="006A43AC">
            <w:t xml:space="preserve">In </w:t>
          </w:r>
          <w:proofErr w:type="spellStart"/>
          <w:r w:rsidR="006A43AC" w:rsidRPr="006A43AC">
            <w:rPr>
              <w:i/>
            </w:rPr>
            <w:t>Jerina</w:t>
          </w:r>
          <w:proofErr w:type="spellEnd"/>
          <w:r w:rsidR="006A43AC" w:rsidRPr="006A43AC">
            <w:rPr>
              <w:i/>
            </w:rPr>
            <w:t xml:space="preserve"> Ah-</w:t>
          </w:r>
          <w:proofErr w:type="spellStart"/>
          <w:r w:rsidR="006A43AC" w:rsidRPr="006A43AC">
            <w:rPr>
              <w:i/>
            </w:rPr>
            <w:t>Tive</w:t>
          </w:r>
          <w:proofErr w:type="spellEnd"/>
          <w:r w:rsidR="006A43AC" w:rsidRPr="006A43AC">
            <w:rPr>
              <w:i/>
            </w:rPr>
            <w:t xml:space="preserve"> v Allen </w:t>
          </w:r>
          <w:proofErr w:type="spellStart"/>
          <w:r w:rsidR="006A43AC" w:rsidRPr="006A43AC">
            <w:rPr>
              <w:i/>
            </w:rPr>
            <w:t>Hoareau</w:t>
          </w:r>
          <w:proofErr w:type="spellEnd"/>
          <w:r w:rsidR="006A43AC" w:rsidRPr="006A43AC">
            <w:t xml:space="preserve"> (Civil Appeal SCA 01/2017) [2019] SCCA 5 (10 May 2019)</w:t>
          </w:r>
          <w:r w:rsidR="006A43AC">
            <w:t>, we</w:t>
          </w:r>
          <w:r w:rsidR="006A43AC" w:rsidRPr="006A43AC">
            <w:t xml:space="preserve"> ordered that the cost of repairing the </w:t>
          </w:r>
          <w:r w:rsidR="006A43AC">
            <w:t xml:space="preserve">right of way </w:t>
          </w:r>
          <w:r w:rsidR="006A43AC" w:rsidRPr="006A43AC">
            <w:t>was to be shared by the dominant and servient tenements</w:t>
          </w:r>
          <w:r w:rsidR="006A43AC">
            <w:t xml:space="preserve"> in the specific circumstances of that case.</w:t>
          </w:r>
        </w:p>
        <w:p w14:paraId="2FF11201" w14:textId="3F38F182" w:rsidR="006A43AC" w:rsidRDefault="006A43AC" w:rsidP="00F54B78">
          <w:pPr>
            <w:pStyle w:val="JudgmentText"/>
            <w:numPr>
              <w:ilvl w:val="0"/>
              <w:numId w:val="7"/>
            </w:numPr>
            <w:tabs>
              <w:tab w:val="left" w:pos="180"/>
            </w:tabs>
            <w:ind w:left="720"/>
          </w:pPr>
          <w:r>
            <w:t xml:space="preserve">In the present circumstances, complaint is made only in respect of the first </w:t>
          </w:r>
          <w:r w:rsidR="00130FFA">
            <w:t xml:space="preserve">two </w:t>
          </w:r>
          <w:r w:rsidR="000D569A">
            <w:t>R</w:t>
          </w:r>
          <w:r>
            <w:t>espondents. The damage to the road is occasioned by the expansion, development and change of their business from one which was mainly agricultural focussed to one of import and sale of meat products.</w:t>
          </w:r>
          <w:r w:rsidR="00E41EBD">
            <w:t xml:space="preserve"> </w:t>
          </w:r>
        </w:p>
        <w:p w14:paraId="4E4C8BB3" w14:textId="77777777" w:rsidR="00E41EBD" w:rsidRDefault="000567F6" w:rsidP="00F54B78">
          <w:pPr>
            <w:pStyle w:val="JudgmentText"/>
            <w:numPr>
              <w:ilvl w:val="0"/>
              <w:numId w:val="7"/>
            </w:numPr>
            <w:tabs>
              <w:tab w:val="left" w:pos="180"/>
            </w:tabs>
            <w:ind w:left="720"/>
          </w:pPr>
          <w:proofErr w:type="spellStart"/>
          <w:r>
            <w:t>Kelsy</w:t>
          </w:r>
          <w:proofErr w:type="spellEnd"/>
          <w:r>
            <w:t xml:space="preserve"> </w:t>
          </w:r>
          <w:proofErr w:type="spellStart"/>
          <w:r w:rsidR="00E41EBD">
            <w:t>Eagen</w:t>
          </w:r>
          <w:proofErr w:type="spellEnd"/>
          <w:r w:rsidR="00E41EBD">
            <w:t xml:space="preserve"> in a journal article states that:</w:t>
          </w:r>
        </w:p>
        <w:p w14:paraId="69983BF9" w14:textId="6A3CF7B7" w:rsidR="00FB6580" w:rsidRDefault="00E41EBD" w:rsidP="00F54B78">
          <w:pPr>
            <w:pStyle w:val="JudgmentText"/>
            <w:numPr>
              <w:ilvl w:val="0"/>
              <w:numId w:val="0"/>
            </w:numPr>
            <w:tabs>
              <w:tab w:val="left" w:pos="180"/>
            </w:tabs>
            <w:ind w:left="1080"/>
            <w:rPr>
              <w:i/>
            </w:rPr>
          </w:pPr>
          <w:r>
            <w:rPr>
              <w:i/>
            </w:rPr>
            <w:t>“</w:t>
          </w:r>
          <w:r w:rsidR="000567F6" w:rsidRPr="00E41EBD">
            <w:rPr>
              <w:i/>
            </w:rPr>
            <w:t>French law has a</w:t>
          </w:r>
          <w:r w:rsidRPr="00E41EBD">
            <w:rPr>
              <w:i/>
            </w:rPr>
            <w:t xml:space="preserve"> </w:t>
          </w:r>
          <w:r w:rsidR="000567F6" w:rsidRPr="00E41EBD">
            <w:rPr>
              <w:i/>
            </w:rPr>
            <w:t>liberal policy</w:t>
          </w:r>
          <w:r w:rsidRPr="00E41EBD">
            <w:rPr>
              <w:i/>
            </w:rPr>
            <w:t xml:space="preserve"> </w:t>
          </w:r>
          <w:r w:rsidR="000567F6" w:rsidRPr="00E41EBD">
            <w:rPr>
              <w:i/>
            </w:rPr>
            <w:t>towards providing</w:t>
          </w:r>
          <w:r w:rsidRPr="00E41EBD">
            <w:rPr>
              <w:i/>
            </w:rPr>
            <w:t xml:space="preserve"> </w:t>
          </w:r>
          <w:r w:rsidR="000567F6" w:rsidRPr="00E41EBD">
            <w:rPr>
              <w:i/>
            </w:rPr>
            <w:t>passages for enclosed</w:t>
          </w:r>
          <w:r w:rsidRPr="00E41EBD">
            <w:rPr>
              <w:i/>
            </w:rPr>
            <w:t xml:space="preserve"> estates </w:t>
          </w:r>
          <w:r w:rsidR="000567F6" w:rsidRPr="00E41EBD">
            <w:rPr>
              <w:i/>
            </w:rPr>
            <w:t>and strongly</w:t>
          </w:r>
          <w:r w:rsidRPr="00E41EBD">
            <w:rPr>
              <w:i/>
            </w:rPr>
            <w:t xml:space="preserve"> </w:t>
          </w:r>
          <w:proofErr w:type="spellStart"/>
          <w:r w:rsidRPr="00E41EBD">
            <w:rPr>
              <w:i/>
            </w:rPr>
            <w:t>disfavors</w:t>
          </w:r>
          <w:proofErr w:type="spellEnd"/>
          <w:r w:rsidRPr="00E41EBD">
            <w:rPr>
              <w:i/>
            </w:rPr>
            <w:t xml:space="preserve"> </w:t>
          </w:r>
          <w:r w:rsidR="000567F6" w:rsidRPr="00E41EBD">
            <w:rPr>
              <w:i/>
            </w:rPr>
            <w:t>any outcome</w:t>
          </w:r>
          <w:r w:rsidRPr="00E41EBD">
            <w:rPr>
              <w:i/>
            </w:rPr>
            <w:t xml:space="preserve"> </w:t>
          </w:r>
          <w:r w:rsidR="005435FF" w:rsidRPr="00E41EBD">
            <w:rPr>
              <w:i/>
            </w:rPr>
            <w:t>that would</w:t>
          </w:r>
          <w:r w:rsidR="000567F6" w:rsidRPr="00E41EBD">
            <w:rPr>
              <w:i/>
            </w:rPr>
            <w:t xml:space="preserve"> prohibit</w:t>
          </w:r>
          <w:r w:rsidRPr="00E41EBD">
            <w:rPr>
              <w:i/>
            </w:rPr>
            <w:t xml:space="preserve"> </w:t>
          </w:r>
          <w:r w:rsidR="000567F6" w:rsidRPr="00E41EBD">
            <w:rPr>
              <w:i/>
            </w:rPr>
            <w:t>active use of an</w:t>
          </w:r>
          <w:r w:rsidRPr="00E41EBD">
            <w:rPr>
              <w:i/>
            </w:rPr>
            <w:t xml:space="preserve"> estate</w:t>
          </w:r>
          <w:r>
            <w:rPr>
              <w:i/>
            </w:rPr>
            <w:t>”</w:t>
          </w:r>
          <w:r w:rsidR="000567F6" w:rsidRPr="000567F6">
            <w:t xml:space="preserve"> </w:t>
          </w:r>
          <w:r w:rsidR="000567F6">
            <w:t>(</w:t>
          </w:r>
          <w:r w:rsidR="000567F6" w:rsidRPr="000567F6">
            <w:rPr>
              <w:i/>
            </w:rPr>
            <w:t xml:space="preserve">Eagan, K. A. (2014). Clarifying and improving the law of enclosed estates in modern day land-scarce </w:t>
          </w:r>
          <w:r w:rsidR="000567F6">
            <w:rPr>
              <w:i/>
            </w:rPr>
            <w:t>L</w:t>
          </w:r>
          <w:r w:rsidR="000567F6" w:rsidRPr="000567F6">
            <w:rPr>
              <w:i/>
            </w:rPr>
            <w:t>ouisiana. Loyola Law Review, 60(1), 93-136</w:t>
          </w:r>
          <w:r w:rsidR="000567F6">
            <w:rPr>
              <w:i/>
            </w:rPr>
            <w:t>)</w:t>
          </w:r>
          <w:r w:rsidR="000567F6" w:rsidRPr="000567F6">
            <w:rPr>
              <w:i/>
            </w:rPr>
            <w:t>.</w:t>
          </w:r>
        </w:p>
        <w:p w14:paraId="3FF81ACC" w14:textId="77777777" w:rsidR="00C673A6" w:rsidRDefault="00C673A6" w:rsidP="00F54B78">
          <w:pPr>
            <w:pStyle w:val="JudgmentText"/>
            <w:numPr>
              <w:ilvl w:val="0"/>
              <w:numId w:val="0"/>
            </w:numPr>
            <w:tabs>
              <w:tab w:val="left" w:pos="180"/>
            </w:tabs>
            <w:ind w:left="1080"/>
            <w:rPr>
              <w:i/>
            </w:rPr>
          </w:pPr>
        </w:p>
        <w:p w14:paraId="1041B985" w14:textId="43801899" w:rsidR="00E41EBD" w:rsidRDefault="00E41EBD" w:rsidP="00F54B78">
          <w:pPr>
            <w:pStyle w:val="JudgmentText"/>
            <w:numPr>
              <w:ilvl w:val="0"/>
              <w:numId w:val="0"/>
            </w:numPr>
            <w:tabs>
              <w:tab w:val="left" w:pos="180"/>
            </w:tabs>
            <w:ind w:left="720"/>
          </w:pPr>
          <w:r>
            <w:lastRenderedPageBreak/>
            <w:t>In exploring th</w:t>
          </w:r>
          <w:r w:rsidR="000567F6">
            <w:t>e rationale for this concept</w:t>
          </w:r>
          <w:r w:rsidR="000D569A">
            <w:t>,</w:t>
          </w:r>
          <w:r w:rsidR="000567F6">
            <w:t xml:space="preserve"> </w:t>
          </w:r>
          <w:proofErr w:type="spellStart"/>
          <w:r w:rsidR="005435FF">
            <w:t>Yiannapolous</w:t>
          </w:r>
          <w:proofErr w:type="spellEnd"/>
          <w:r w:rsidR="005435FF">
            <w:t xml:space="preserve"> states</w:t>
          </w:r>
          <w:r>
            <w:t xml:space="preserve"> </w:t>
          </w:r>
          <w:r w:rsidR="005435FF">
            <w:t>that</w:t>
          </w:r>
          <w:r w:rsidR="000D569A">
            <w:t>:</w:t>
          </w:r>
          <w:r w:rsidR="005435FF">
            <w:t xml:space="preserve"> </w:t>
          </w:r>
        </w:p>
        <w:p w14:paraId="4476D2AC" w14:textId="77777777" w:rsidR="002B46DB" w:rsidRDefault="005435FF" w:rsidP="00F54B78">
          <w:pPr>
            <w:pStyle w:val="JudgmentText"/>
            <w:numPr>
              <w:ilvl w:val="0"/>
              <w:numId w:val="0"/>
            </w:numPr>
            <w:tabs>
              <w:tab w:val="left" w:pos="180"/>
            </w:tabs>
            <w:ind w:left="1080"/>
            <w:rPr>
              <w:i/>
            </w:rPr>
          </w:pPr>
          <w:r w:rsidRPr="005435FF">
            <w:rPr>
              <w:i/>
            </w:rPr>
            <w:t>“The Louisiana and French Civil Codes indicate that the forced passage in favour of an enclosed estate is a legal servitude for the utility of individuals. According to doctrine and jurisprudence, however, this right also involves strong considerations of public or general utility. In a leading decision, the Louisiana Supreme Court declared that while the right of forced passage has been generally accepted as designed to benefit the landowner so he could produce profit for himself and obtain full utility of his land, it must now be deemed also to offer protection of public interest.  As land becomes less available, more necessary for public habitation, use, and support, it would run contrary to public policy to encourage land locking of such a valuable asset and forever removing it from commerce and from public as well as private benefit</w:t>
          </w:r>
          <w:r w:rsidR="002B46DB">
            <w:rPr>
              <w:i/>
            </w:rPr>
            <w:t>…</w:t>
          </w:r>
        </w:p>
        <w:p w14:paraId="1D7CE289" w14:textId="77777777" w:rsidR="002B46DB" w:rsidRDefault="002B46DB" w:rsidP="00F54B78">
          <w:pPr>
            <w:pStyle w:val="JudgmentText"/>
            <w:numPr>
              <w:ilvl w:val="0"/>
              <w:numId w:val="0"/>
            </w:numPr>
            <w:tabs>
              <w:tab w:val="left" w:pos="180"/>
            </w:tabs>
            <w:ind w:left="1080"/>
            <w:rPr>
              <w:i/>
            </w:rPr>
          </w:pPr>
          <w:r w:rsidRPr="002B46DB">
            <w:rPr>
              <w:i/>
            </w:rPr>
            <w:t>The purpose of the forced passage is to secure the ''full utility" of the enclosed estate.  Hence, the scope of the right of way granted on neighbouring lands is determined in light of the actual needs of the enclosed estate</w:t>
          </w:r>
          <w:r>
            <w:rPr>
              <w:i/>
            </w:rPr>
            <w:t>…</w:t>
          </w:r>
          <w:r w:rsidRPr="002B46DB">
            <w:rPr>
              <w:i/>
            </w:rPr>
            <w:t xml:space="preserve">  </w:t>
          </w:r>
        </w:p>
        <w:p w14:paraId="5B0B5146" w14:textId="77777777" w:rsidR="002B46DB" w:rsidRDefault="002B46DB" w:rsidP="00F54B78">
          <w:pPr>
            <w:tabs>
              <w:tab w:val="left" w:pos="180"/>
            </w:tabs>
            <w:spacing w:line="360" w:lineRule="auto"/>
            <w:ind w:left="1080"/>
            <w:jc w:val="both"/>
            <w:rPr>
              <w:rFonts w:eastAsia="Times New Roman"/>
              <w:i/>
              <w:sz w:val="24"/>
              <w:szCs w:val="24"/>
            </w:rPr>
          </w:pPr>
          <w:r w:rsidRPr="002B46DB">
            <w:rPr>
              <w:rFonts w:eastAsia="Times New Roman"/>
              <w:i/>
              <w:sz w:val="24"/>
              <w:szCs w:val="24"/>
            </w:rPr>
            <w:t>French courts and doctrinal writers maintain that under the present version of this provision, as well as under the original version of the Code Napoleon, a forced passage may be granted not</w:t>
          </w:r>
          <w:r w:rsidR="002F5738">
            <w:rPr>
              <w:rFonts w:eastAsia="Times New Roman"/>
              <w:i/>
              <w:sz w:val="24"/>
              <w:szCs w:val="24"/>
            </w:rPr>
            <w:t xml:space="preserve"> </w:t>
          </w:r>
          <w:r w:rsidR="002F5738" w:rsidRPr="002B46DB">
            <w:rPr>
              <w:rFonts w:eastAsia="Times New Roman"/>
              <w:i/>
              <w:sz w:val="24"/>
              <w:szCs w:val="24"/>
            </w:rPr>
            <w:t>only for</w:t>
          </w:r>
          <w:r w:rsidR="002F5738">
            <w:rPr>
              <w:rFonts w:eastAsia="Times New Roman"/>
              <w:i/>
              <w:sz w:val="24"/>
              <w:szCs w:val="24"/>
            </w:rPr>
            <w:t xml:space="preserve"> </w:t>
          </w:r>
          <w:r w:rsidR="002F5738" w:rsidRPr="002B46DB">
            <w:rPr>
              <w:rFonts w:eastAsia="Times New Roman"/>
              <w:i/>
              <w:sz w:val="24"/>
              <w:szCs w:val="24"/>
            </w:rPr>
            <w:t>agricultural, but</w:t>
          </w:r>
          <w:r w:rsidR="002F5738">
            <w:rPr>
              <w:rFonts w:eastAsia="Times New Roman"/>
              <w:i/>
              <w:sz w:val="24"/>
              <w:szCs w:val="24"/>
            </w:rPr>
            <w:t xml:space="preserve"> </w:t>
          </w:r>
          <w:r w:rsidR="002F5738" w:rsidRPr="002B46DB">
            <w:rPr>
              <w:rFonts w:eastAsia="Times New Roman"/>
              <w:i/>
              <w:sz w:val="24"/>
              <w:szCs w:val="24"/>
            </w:rPr>
            <w:t>also for</w:t>
          </w:r>
          <w:r w:rsidRPr="002B46DB">
            <w:rPr>
              <w:rFonts w:eastAsia="Times New Roman"/>
              <w:i/>
              <w:sz w:val="24"/>
              <w:szCs w:val="24"/>
            </w:rPr>
            <w:t xml:space="preserve"> </w:t>
          </w:r>
          <w:r w:rsidR="002F5738" w:rsidRPr="002B46DB">
            <w:rPr>
              <w:rFonts w:eastAsia="Times New Roman"/>
              <w:i/>
              <w:sz w:val="24"/>
              <w:szCs w:val="24"/>
            </w:rPr>
            <w:t>commercial, residential, and</w:t>
          </w:r>
          <w:r w:rsidRPr="002B46DB">
            <w:rPr>
              <w:rFonts w:eastAsia="Times New Roman"/>
              <w:i/>
              <w:sz w:val="24"/>
              <w:szCs w:val="24"/>
            </w:rPr>
            <w:t xml:space="preserve"> </w:t>
          </w:r>
          <w:r w:rsidR="002F5738" w:rsidRPr="002B46DB">
            <w:rPr>
              <w:rFonts w:eastAsia="Times New Roman"/>
              <w:i/>
              <w:sz w:val="24"/>
              <w:szCs w:val="24"/>
            </w:rPr>
            <w:t>industrial uses of</w:t>
          </w:r>
          <w:r w:rsidRPr="002B46DB">
            <w:rPr>
              <w:rFonts w:eastAsia="Times New Roman"/>
              <w:i/>
              <w:sz w:val="24"/>
              <w:szCs w:val="24"/>
            </w:rPr>
            <w:t xml:space="preserve"> </w:t>
          </w:r>
          <w:r w:rsidR="002F5738" w:rsidRPr="002B46DB">
            <w:rPr>
              <w:rFonts w:eastAsia="Times New Roman"/>
              <w:i/>
              <w:sz w:val="24"/>
              <w:szCs w:val="24"/>
            </w:rPr>
            <w:t>the enclosed estate</w:t>
          </w:r>
          <w:r w:rsidRPr="002B46DB">
            <w:rPr>
              <w:rFonts w:eastAsia="Times New Roman"/>
              <w:i/>
              <w:sz w:val="24"/>
              <w:szCs w:val="24"/>
            </w:rPr>
            <w:t>. The owner of an enclosed estate is free to use it as he wishes and to make all the improvements and innovations that he considers useful. He may, for example, increase the scale of his industrial operations and demand a new passage if the original one has become insufficient. He may also completely change the use of his estate; he may thus open a</w:t>
          </w:r>
          <w:r>
            <w:rPr>
              <w:rFonts w:eastAsia="Times New Roman"/>
              <w:i/>
              <w:sz w:val="24"/>
              <w:szCs w:val="24"/>
            </w:rPr>
            <w:t xml:space="preserve"> </w:t>
          </w:r>
          <w:r w:rsidRPr="002B46DB">
            <w:rPr>
              <w:rFonts w:eastAsia="Times New Roman"/>
              <w:i/>
              <w:sz w:val="24"/>
              <w:szCs w:val="24"/>
            </w:rPr>
            <w:t xml:space="preserve">mine in a field or build a factory or an </w:t>
          </w:r>
          <w:r w:rsidR="002F5738" w:rsidRPr="002B46DB">
            <w:rPr>
              <w:rFonts w:eastAsia="Times New Roman"/>
              <w:i/>
              <w:sz w:val="24"/>
              <w:szCs w:val="24"/>
            </w:rPr>
            <w:t>apartment complex on</w:t>
          </w:r>
          <w:r w:rsidRPr="002B46DB">
            <w:rPr>
              <w:rFonts w:eastAsia="Times New Roman"/>
              <w:i/>
              <w:sz w:val="24"/>
              <w:szCs w:val="24"/>
            </w:rPr>
            <w:t xml:space="preserve"> it.  In</w:t>
          </w:r>
          <w:r>
            <w:rPr>
              <w:rFonts w:eastAsia="Times New Roman"/>
              <w:i/>
              <w:sz w:val="24"/>
              <w:szCs w:val="24"/>
            </w:rPr>
            <w:t xml:space="preserve"> </w:t>
          </w:r>
          <w:r w:rsidRPr="002B46DB">
            <w:rPr>
              <w:rFonts w:eastAsia="Times New Roman"/>
              <w:i/>
              <w:sz w:val="24"/>
              <w:szCs w:val="24"/>
            </w:rPr>
            <w:t>such a case, he may claim a new passage to satisfy the new needs</w:t>
          </w:r>
          <w:r>
            <w:rPr>
              <w:rFonts w:eastAsia="Times New Roman"/>
              <w:i/>
              <w:sz w:val="24"/>
              <w:szCs w:val="24"/>
            </w:rPr>
            <w:t>…</w:t>
          </w:r>
        </w:p>
        <w:p w14:paraId="5C39CA69" w14:textId="77777777" w:rsidR="002F5738" w:rsidRPr="002B46DB" w:rsidRDefault="002F5738" w:rsidP="00F54B78">
          <w:pPr>
            <w:tabs>
              <w:tab w:val="left" w:pos="180"/>
            </w:tabs>
            <w:spacing w:line="360" w:lineRule="auto"/>
            <w:ind w:left="1080"/>
            <w:jc w:val="both"/>
            <w:rPr>
              <w:rFonts w:eastAsia="Times New Roman"/>
              <w:i/>
              <w:sz w:val="24"/>
              <w:szCs w:val="24"/>
            </w:rPr>
          </w:pPr>
        </w:p>
        <w:p w14:paraId="30171223" w14:textId="512DF0E6" w:rsidR="005435FF" w:rsidRPr="005435FF" w:rsidRDefault="002B46DB" w:rsidP="00F54B78">
          <w:pPr>
            <w:pStyle w:val="JudgmentText"/>
            <w:numPr>
              <w:ilvl w:val="0"/>
              <w:numId w:val="0"/>
            </w:numPr>
            <w:tabs>
              <w:tab w:val="left" w:pos="180"/>
            </w:tabs>
            <w:ind w:left="1080"/>
            <w:rPr>
              <w:i/>
            </w:rPr>
          </w:pPr>
          <w:r>
            <w:rPr>
              <w:i/>
            </w:rPr>
            <w:t>…</w:t>
          </w:r>
          <w:r w:rsidRPr="002B46DB">
            <w:rPr>
              <w:i/>
            </w:rPr>
            <w:t xml:space="preserve">the view has prevailed that Article 682 of the Civil Code ought to be </w:t>
          </w:r>
          <w:r w:rsidR="002F5738" w:rsidRPr="002B46DB">
            <w:rPr>
              <w:i/>
            </w:rPr>
            <w:t>interpreted flexibly and</w:t>
          </w:r>
          <w:r w:rsidRPr="002B46DB">
            <w:rPr>
              <w:i/>
            </w:rPr>
            <w:t xml:space="preserve"> broadly. The provision does not contain any limitation, nor does it furnish the basis of a distinction with </w:t>
          </w:r>
          <w:r w:rsidR="002F5738" w:rsidRPr="002B46DB">
            <w:rPr>
              <w:i/>
            </w:rPr>
            <w:t>respect to</w:t>
          </w:r>
          <w:r w:rsidRPr="002B46DB">
            <w:rPr>
              <w:i/>
            </w:rPr>
            <w:t xml:space="preserve"> the </w:t>
          </w:r>
          <w:r w:rsidR="002F5738" w:rsidRPr="002B46DB">
            <w:rPr>
              <w:i/>
            </w:rPr>
            <w:t>possible uses of an</w:t>
          </w:r>
          <w:r w:rsidRPr="002B46DB">
            <w:rPr>
              <w:i/>
            </w:rPr>
            <w:t xml:space="preserve"> immovable. Accordingly, the servitude of passage ought to be adapted to emerging conditions; to </w:t>
          </w:r>
          <w:r w:rsidR="002F5738" w:rsidRPr="002B46DB">
            <w:rPr>
              <w:i/>
            </w:rPr>
            <w:lastRenderedPageBreak/>
            <w:t>condemn an</w:t>
          </w:r>
          <w:r w:rsidRPr="002B46DB">
            <w:rPr>
              <w:i/>
            </w:rPr>
            <w:t xml:space="preserve"> </w:t>
          </w:r>
          <w:r w:rsidR="002F5738" w:rsidRPr="002B46DB">
            <w:rPr>
              <w:i/>
            </w:rPr>
            <w:t>enclosed estate</w:t>
          </w:r>
          <w:r w:rsidRPr="002B46DB">
            <w:rPr>
              <w:i/>
            </w:rPr>
            <w:t xml:space="preserve"> to a static </w:t>
          </w:r>
          <w:r w:rsidR="002F5738" w:rsidRPr="002B46DB">
            <w:rPr>
              <w:i/>
            </w:rPr>
            <w:t>use would be</w:t>
          </w:r>
          <w:r w:rsidRPr="002B46DB">
            <w:rPr>
              <w:i/>
            </w:rPr>
            <w:t xml:space="preserve"> contrary to the letter and spirit of the law.</w:t>
          </w:r>
          <w:r>
            <w:rPr>
              <w:i/>
            </w:rPr>
            <w:t>”</w:t>
          </w:r>
          <w:r w:rsidR="005435FF">
            <w:rPr>
              <w:i/>
            </w:rPr>
            <w:t xml:space="preserve"> (</w:t>
          </w:r>
          <w:r w:rsidR="005435FF" w:rsidRPr="005435FF">
            <w:rPr>
              <w:i/>
            </w:rPr>
            <w:t>Yiannopoulos, A. A. (1996). Legal servitude of passage. Tulane Law Review 71(1)</w:t>
          </w:r>
          <w:r w:rsidR="001566B4" w:rsidRPr="005435FF">
            <w:rPr>
              <w:i/>
            </w:rPr>
            <w:t>, 1</w:t>
          </w:r>
          <w:r w:rsidR="005435FF" w:rsidRPr="005435FF">
            <w:rPr>
              <w:i/>
            </w:rPr>
            <w:t>-44.</w:t>
          </w:r>
          <w:r w:rsidR="005435FF">
            <w:rPr>
              <w:i/>
            </w:rPr>
            <w:t>)</w:t>
          </w:r>
        </w:p>
        <w:p w14:paraId="001F8317" w14:textId="3A06FF94" w:rsidR="00430174" w:rsidRPr="00C23F67" w:rsidRDefault="002B46DB" w:rsidP="00F54B78">
          <w:pPr>
            <w:pStyle w:val="JudgmentText"/>
            <w:numPr>
              <w:ilvl w:val="0"/>
              <w:numId w:val="7"/>
            </w:numPr>
            <w:tabs>
              <w:tab w:val="left" w:pos="180"/>
            </w:tabs>
            <w:ind w:left="720"/>
          </w:pPr>
          <w:r>
            <w:t xml:space="preserve">We can do no better than stand guided by these views and </w:t>
          </w:r>
          <w:r w:rsidR="002F5738">
            <w:t>interpretation of</w:t>
          </w:r>
          <w:r>
            <w:t xml:space="preserve"> </w:t>
          </w:r>
          <w:r w:rsidR="002F5738">
            <w:t>A</w:t>
          </w:r>
          <w:r>
            <w:t>rticle 682 of the Civil Code. In this regard</w:t>
          </w:r>
          <w:r w:rsidR="000D569A">
            <w:t>,</w:t>
          </w:r>
          <w:r>
            <w:t xml:space="preserve"> the provision of the right of way over the Appellant’s land is the correct approach. Equally, w</w:t>
          </w:r>
          <w:r w:rsidR="00EC6164">
            <w:t xml:space="preserve">e are of the view that the evidence in this case and the provisions of Articles 697, 698 and 701 (supra) lend </w:t>
          </w:r>
          <w:r w:rsidR="000D569A">
            <w:t xml:space="preserve">themselves </w:t>
          </w:r>
          <w:r w:rsidR="00EC6164">
            <w:t xml:space="preserve">to </w:t>
          </w:r>
          <w:r w:rsidR="00A64939">
            <w:t xml:space="preserve">the </w:t>
          </w:r>
          <w:r w:rsidR="00EC6164">
            <w:t>proposition that the owners of the dominant tenement</w:t>
          </w:r>
          <w:r w:rsidR="00430174">
            <w:t xml:space="preserve">, specifically the </w:t>
          </w:r>
          <w:r w:rsidR="00C23F67">
            <w:t>present owners</w:t>
          </w:r>
          <w:r w:rsidR="00430174">
            <w:t xml:space="preserve"> of </w:t>
          </w:r>
          <w:r w:rsidR="00C23F67">
            <w:t>Parcels V</w:t>
          </w:r>
          <w:r w:rsidR="00430174">
            <w:t>3379, B777, B</w:t>
          </w:r>
          <w:r w:rsidR="00C23F67">
            <w:t xml:space="preserve">778, </w:t>
          </w:r>
          <w:r w:rsidR="000D569A">
            <w:t xml:space="preserve">and </w:t>
          </w:r>
          <w:r w:rsidR="00C23F67">
            <w:t>B1829</w:t>
          </w:r>
          <w:r w:rsidR="001566B4">
            <w:t xml:space="preserve"> and or their subdivisions</w:t>
          </w:r>
          <w:r w:rsidR="000D569A">
            <w:t>,</w:t>
          </w:r>
          <w:r w:rsidR="00EC6164">
            <w:t xml:space="preserve"> must repair the road that they use over the Appellant’s land</w:t>
          </w:r>
          <w:r w:rsidR="00430174">
            <w:t xml:space="preserve">. They have not countered the Appellant’s evidence of the damage </w:t>
          </w:r>
          <w:r w:rsidR="00430174" w:rsidRPr="00C23F67">
            <w:t xml:space="preserve">they have caused. </w:t>
          </w:r>
        </w:p>
        <w:p w14:paraId="53F4A993" w14:textId="77777777" w:rsidR="00C23F67" w:rsidRDefault="00C23F67" w:rsidP="00F54B78">
          <w:pPr>
            <w:pStyle w:val="JudgmentText"/>
            <w:numPr>
              <w:ilvl w:val="0"/>
              <w:numId w:val="7"/>
            </w:numPr>
            <w:tabs>
              <w:tab w:val="left" w:pos="180"/>
            </w:tabs>
            <w:ind w:left="720"/>
          </w:pPr>
          <w:r w:rsidRPr="00C23F67">
            <w:t>In the circumstances</w:t>
          </w:r>
          <w:r w:rsidR="000D569A">
            <w:t>,</w:t>
          </w:r>
          <w:r w:rsidRPr="00C23F67">
            <w:t xml:space="preserve"> the </w:t>
          </w:r>
          <w:r>
            <w:t>a</w:t>
          </w:r>
          <w:r w:rsidRPr="00C23F67">
            <w:t xml:space="preserve">ppeal is allowed </w:t>
          </w:r>
          <w:r>
            <w:t>to</w:t>
          </w:r>
          <w:r w:rsidRPr="00C23F67">
            <w:t xml:space="preserve"> that extent.</w:t>
          </w:r>
          <w:r>
            <w:t xml:space="preserve"> </w:t>
          </w:r>
        </w:p>
        <w:p w14:paraId="6C1A4A49" w14:textId="77777777" w:rsidR="00430174" w:rsidRPr="00C23F67" w:rsidRDefault="00C23F67" w:rsidP="00F54B78">
          <w:pPr>
            <w:pStyle w:val="JudgmentText"/>
            <w:numPr>
              <w:ilvl w:val="0"/>
              <w:numId w:val="7"/>
            </w:numPr>
            <w:tabs>
              <w:tab w:val="left" w:pos="180"/>
            </w:tabs>
            <w:ind w:left="720"/>
          </w:pPr>
          <w:r>
            <w:t>We therefore make the following orders:</w:t>
          </w:r>
        </w:p>
      </w:sdtContent>
    </w:sdt>
    <w:p w14:paraId="47A0D199" w14:textId="70875D5C" w:rsidR="00C23F67" w:rsidRDefault="00C23F67" w:rsidP="00F54B78">
      <w:pPr>
        <w:pStyle w:val="JudgmentText"/>
        <w:numPr>
          <w:ilvl w:val="0"/>
          <w:numId w:val="9"/>
        </w:numPr>
        <w:ind w:left="1620" w:hanging="450"/>
        <w:jc w:val="left"/>
      </w:pPr>
      <w:r>
        <w:t>The order of the Supreme Court in respect of the declaration of the right of way in favour of the Respondents</w:t>
      </w:r>
      <w:r w:rsidR="000D569A">
        <w:t>’</w:t>
      </w:r>
      <w:r>
        <w:t xml:space="preserve"> enclaved properties over the </w:t>
      </w:r>
      <w:r w:rsidR="002F5738">
        <w:t>A</w:t>
      </w:r>
      <w:r>
        <w:t xml:space="preserve">ppellant’s land Parcel V10414 along the existing </w:t>
      </w:r>
      <w:proofErr w:type="spellStart"/>
      <w:r>
        <w:t>motorable</w:t>
      </w:r>
      <w:proofErr w:type="spellEnd"/>
      <w:r>
        <w:t xml:space="preserve"> access road is maintained.</w:t>
      </w:r>
    </w:p>
    <w:p w14:paraId="7F95B6D1" w14:textId="14159387" w:rsidR="00C23F67" w:rsidRDefault="00C23F67" w:rsidP="00F54B78">
      <w:pPr>
        <w:pStyle w:val="JudgmentText"/>
        <w:numPr>
          <w:ilvl w:val="0"/>
          <w:numId w:val="9"/>
        </w:numPr>
        <w:ind w:left="1620" w:hanging="450"/>
        <w:jc w:val="left"/>
      </w:pPr>
      <w:r>
        <w:t>The permanent injunction restraining the Appellant from interfering with the Respondents</w:t>
      </w:r>
      <w:r w:rsidR="000D569A">
        <w:t>’</w:t>
      </w:r>
      <w:r>
        <w:t xml:space="preserve"> use of the said right of way is also maintained.</w:t>
      </w:r>
    </w:p>
    <w:p w14:paraId="2D9360C5" w14:textId="440D6019" w:rsidR="00C23F67" w:rsidRPr="00C23F67" w:rsidRDefault="00C23F67" w:rsidP="00F54B78">
      <w:pPr>
        <w:pStyle w:val="JudgmentText"/>
        <w:numPr>
          <w:ilvl w:val="0"/>
          <w:numId w:val="9"/>
        </w:numPr>
        <w:ind w:left="1620" w:hanging="450"/>
      </w:pPr>
      <w:r w:rsidRPr="00C23F67">
        <w:t>The First</w:t>
      </w:r>
      <w:r w:rsidR="00513691">
        <w:t>,</w:t>
      </w:r>
      <w:r w:rsidR="001566B4">
        <w:t xml:space="preserve"> Second</w:t>
      </w:r>
      <w:r w:rsidR="00513691">
        <w:t xml:space="preserve"> and Third </w:t>
      </w:r>
      <w:r w:rsidRPr="00C23F67">
        <w:t xml:space="preserve">Respondents are ordered to repair and make good </w:t>
      </w:r>
      <w:r>
        <w:t xml:space="preserve">the </w:t>
      </w:r>
      <w:proofErr w:type="spellStart"/>
      <w:r w:rsidRPr="00C23F67">
        <w:t>motorable</w:t>
      </w:r>
      <w:proofErr w:type="spellEnd"/>
      <w:r w:rsidRPr="00C23F67">
        <w:t xml:space="preserve"> access granted within six months of this order</w:t>
      </w:r>
      <w:r w:rsidR="001566B4">
        <w:t xml:space="preserve"> failing which the Appellant may repair the road and charge the cost to them.</w:t>
      </w:r>
      <w:r w:rsidRPr="00C23F67">
        <w:t xml:space="preserve"> </w:t>
      </w:r>
    </w:p>
    <w:p w14:paraId="09F42E53" w14:textId="0159EE4E" w:rsidR="00C23F67" w:rsidRDefault="00C23F67" w:rsidP="00F54B78">
      <w:pPr>
        <w:pStyle w:val="JudgmentText"/>
        <w:numPr>
          <w:ilvl w:val="0"/>
          <w:numId w:val="9"/>
        </w:numPr>
        <w:ind w:left="1620" w:hanging="450"/>
        <w:jc w:val="left"/>
      </w:pPr>
      <w:r>
        <w:t>Each party is to bear his own costs.</w:t>
      </w:r>
    </w:p>
    <w:p w14:paraId="7217DDDB" w14:textId="0255BC49" w:rsidR="00C673A6" w:rsidRDefault="00C673A6" w:rsidP="00C673A6">
      <w:pPr>
        <w:pStyle w:val="JudgmentText"/>
        <w:numPr>
          <w:ilvl w:val="0"/>
          <w:numId w:val="0"/>
        </w:numPr>
        <w:ind w:left="720" w:hanging="720"/>
        <w:jc w:val="left"/>
      </w:pPr>
    </w:p>
    <w:p w14:paraId="2E24FC10" w14:textId="6CA015B0" w:rsidR="00C673A6" w:rsidRDefault="00C673A6" w:rsidP="00C673A6">
      <w:pPr>
        <w:pStyle w:val="JudgmentText"/>
        <w:numPr>
          <w:ilvl w:val="0"/>
          <w:numId w:val="0"/>
        </w:numPr>
        <w:ind w:left="720" w:hanging="720"/>
        <w:jc w:val="left"/>
      </w:pPr>
    </w:p>
    <w:p w14:paraId="546D006D" w14:textId="78C6F840" w:rsidR="00C673A6" w:rsidRDefault="00C673A6" w:rsidP="00C673A6">
      <w:pPr>
        <w:pStyle w:val="JudgmentText"/>
        <w:numPr>
          <w:ilvl w:val="0"/>
          <w:numId w:val="0"/>
        </w:numPr>
        <w:ind w:left="720" w:hanging="720"/>
        <w:jc w:val="left"/>
      </w:pPr>
    </w:p>
    <w:p w14:paraId="042EA56A" w14:textId="77777777" w:rsidR="00C673A6" w:rsidRDefault="00C673A6" w:rsidP="00C673A6">
      <w:pPr>
        <w:pStyle w:val="JudgmentText"/>
        <w:numPr>
          <w:ilvl w:val="0"/>
          <w:numId w:val="0"/>
        </w:numPr>
        <w:ind w:left="720" w:hanging="720"/>
        <w:jc w:val="left"/>
      </w:pPr>
    </w:p>
    <w:p w14:paraId="77A1E7F0" w14:textId="77777777" w:rsidR="00EF2051" w:rsidRDefault="00693C70"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14:paraId="0C3C4A7B" w14:textId="3873F3A2" w:rsidR="00AD63F9" w:rsidRPr="00BD7752" w:rsidRDefault="00012765" w:rsidP="00AD63F9">
      <w:pPr>
        <w:spacing w:before="120" w:line="480" w:lineRule="auto"/>
        <w:rPr>
          <w:b/>
          <w:sz w:val="24"/>
          <w:szCs w:val="24"/>
        </w:rPr>
      </w:pPr>
      <w:sdt>
        <w:sdtPr>
          <w:rPr>
            <w:b/>
            <w:sz w:val="28"/>
            <w:szCs w:val="28"/>
          </w:rPr>
          <w:id w:val="22920303"/>
          <w:placeholder>
            <w:docPart w:val="045B70646E1B49168B7221E4D30BE033"/>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F135B9">
            <w:rPr>
              <w:b/>
              <w:sz w:val="28"/>
              <w:szCs w:val="28"/>
            </w:rPr>
            <w:t xml:space="preserve">M. </w:t>
          </w:r>
          <w:proofErr w:type="spellStart"/>
          <w:r w:rsidR="00F135B9">
            <w:rPr>
              <w:b/>
              <w:sz w:val="28"/>
              <w:szCs w:val="28"/>
            </w:rPr>
            <w:t>Twomey</w:t>
          </w:r>
          <w:proofErr w:type="spellEnd"/>
          <w:r w:rsidR="00F135B9">
            <w:rPr>
              <w:b/>
              <w:sz w:val="28"/>
              <w:szCs w:val="28"/>
            </w:rPr>
            <w:t xml:space="preserve"> (J.A)</w:t>
          </w:r>
        </w:sdtContent>
      </w:sdt>
    </w:p>
    <w:sdt>
      <w:sdtPr>
        <w:rPr>
          <w:b/>
          <w:sz w:val="24"/>
          <w:szCs w:val="24"/>
        </w:rPr>
        <w:id w:val="4919265"/>
        <w:placeholder>
          <w:docPart w:val="18D5A107E8194C03BB42F48CF1575DE6"/>
        </w:placeholder>
        <w:docPartList>
          <w:docPartGallery w:val="Quick Parts"/>
        </w:docPartList>
      </w:sdtPr>
      <w:sdtEndPr/>
      <w:sdtContent>
        <w:p w14:paraId="0001FA59" w14:textId="036F142A" w:rsidR="00AD63F9" w:rsidRPr="00681C76" w:rsidRDefault="00012765" w:rsidP="00AD63F9">
          <w:pPr>
            <w:spacing w:before="360" w:after="240" w:line="480" w:lineRule="auto"/>
            <w:rPr>
              <w:b/>
              <w:sz w:val="24"/>
              <w:szCs w:val="24"/>
            </w:rPr>
          </w:pPr>
          <w:sdt>
            <w:sdtPr>
              <w:rPr>
                <w:b/>
                <w:sz w:val="24"/>
                <w:szCs w:val="24"/>
              </w:rPr>
              <w:id w:val="4919266"/>
              <w:lock w:val="contentLocked"/>
              <w:placeholder>
                <w:docPart w:val="FE40BC1B40154F75AA3B2245BB8FCD62"/>
              </w:placeholder>
              <w:text/>
            </w:sdtPr>
            <w:sdtEndPr/>
            <w:sdtContent>
              <w:r w:rsidR="006437F2">
                <w:rPr>
                  <w:b/>
                  <w:sz w:val="24"/>
                  <w:szCs w:val="24"/>
                  <w:lang w:val="en-US"/>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1924452B2AD64A3495D62C7E5C6BC05A"/>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proofErr w:type="spellStart"/>
              <w:r w:rsidR="00F135B9">
                <w:rPr>
                  <w:sz w:val="24"/>
                  <w:szCs w:val="24"/>
                </w:rPr>
                <w:t>A.Fernando</w:t>
              </w:r>
              <w:proofErr w:type="spellEnd"/>
              <w:r w:rsidR="00F135B9">
                <w:rPr>
                  <w:sz w:val="24"/>
                  <w:szCs w:val="24"/>
                </w:rPr>
                <w:t xml:space="preserve"> (J.A)</w:t>
              </w:r>
            </w:sdtContent>
          </w:sdt>
        </w:p>
      </w:sdtContent>
    </w:sdt>
    <w:sdt>
      <w:sdtPr>
        <w:rPr>
          <w:b/>
          <w:sz w:val="24"/>
          <w:szCs w:val="24"/>
        </w:rPr>
        <w:id w:val="4919458"/>
        <w:placeholder>
          <w:docPart w:val="199D960E2B074DB6BCDD5D18C0A65F8F"/>
        </w:placeholder>
        <w:docPartList>
          <w:docPartGallery w:val="Quick Parts"/>
        </w:docPartList>
      </w:sdtPr>
      <w:sdtEndPr/>
      <w:sdtContent>
        <w:p w14:paraId="66EDDB82" w14:textId="77D32E02" w:rsidR="00AD63F9" w:rsidRPr="00681C76" w:rsidRDefault="00012765" w:rsidP="00AD63F9">
          <w:pPr>
            <w:spacing w:before="360" w:after="240" w:line="480" w:lineRule="auto"/>
            <w:rPr>
              <w:b/>
              <w:sz w:val="24"/>
              <w:szCs w:val="24"/>
            </w:rPr>
          </w:pPr>
          <w:sdt>
            <w:sdtPr>
              <w:rPr>
                <w:b/>
                <w:sz w:val="24"/>
                <w:szCs w:val="24"/>
              </w:rPr>
              <w:id w:val="4919459"/>
              <w:lock w:val="contentLocked"/>
              <w:placeholder>
                <w:docPart w:val="584297E4FCD74A038A49B06265463F62"/>
              </w:placeholder>
              <w:text/>
            </w:sdtPr>
            <w:sdtEndPr/>
            <w:sdtContent>
              <w:r w:rsidR="006437F2">
                <w:rPr>
                  <w:b/>
                  <w:sz w:val="24"/>
                  <w:szCs w:val="24"/>
                  <w:lang w:val="en-US"/>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81300529DC794414857792DF7E76A3C3"/>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F135B9">
                <w:rPr>
                  <w:sz w:val="24"/>
                  <w:szCs w:val="24"/>
                </w:rPr>
                <w:t>F. Robinson (J.A)</w:t>
              </w:r>
            </w:sdtContent>
          </w:sdt>
        </w:p>
      </w:sdtContent>
    </w:sdt>
    <w:p w14:paraId="010BC5E9" w14:textId="77777777" w:rsidR="0087722C" w:rsidRDefault="0087722C" w:rsidP="007F351F">
      <w:pPr>
        <w:rPr>
          <w:b/>
          <w:sz w:val="28"/>
          <w:szCs w:val="28"/>
        </w:rPr>
      </w:pPr>
    </w:p>
    <w:p w14:paraId="3BB433FE" w14:textId="41F79E8D" w:rsidR="00681C76" w:rsidRPr="00503E49" w:rsidRDefault="00012765"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BD34680769FC42B98B63BBC7E88FA4EB"/>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FFF27750328A49FE97AB83108D35BD63"/>
          </w:placeholder>
          <w:date w:fullDate="2019-12-17T00:00:00Z">
            <w:dateFormat w:val="dd MMMM yyyy"/>
            <w:lid w:val="en-GB"/>
            <w:storeMappedDataAs w:val="dateTime"/>
            <w:calendar w:val="gregorian"/>
          </w:date>
        </w:sdtPr>
        <w:sdtEndPr/>
        <w:sdtContent>
          <w:r w:rsidR="00F135B9">
            <w:rPr>
              <w:sz w:val="24"/>
              <w:szCs w:val="24"/>
            </w:rPr>
            <w:t>17 December 2019</w:t>
          </w:r>
        </w:sdtContent>
      </w:sdt>
    </w:p>
    <w:sectPr w:rsidR="00681C76" w:rsidRPr="00503E49"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9BCD8" w14:textId="77777777" w:rsidR="00012765" w:rsidRDefault="00012765" w:rsidP="00DB6D34">
      <w:r>
        <w:separator/>
      </w:r>
    </w:p>
  </w:endnote>
  <w:endnote w:type="continuationSeparator" w:id="0">
    <w:p w14:paraId="15B9D784" w14:textId="77777777" w:rsidR="00012765" w:rsidRDefault="00012765"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8F642" w14:textId="18AC252A" w:rsidR="00D75F33" w:rsidRDefault="00D75F33">
    <w:pPr>
      <w:pStyle w:val="Footer"/>
      <w:jc w:val="center"/>
    </w:pPr>
    <w:r>
      <w:fldChar w:fldCharType="begin"/>
    </w:r>
    <w:r>
      <w:instrText xml:space="preserve"> PAGE   \* MERGEFORMAT </w:instrText>
    </w:r>
    <w:r>
      <w:fldChar w:fldCharType="separate"/>
    </w:r>
    <w:r w:rsidR="0071319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CF3BE" w14:textId="77777777" w:rsidR="00012765" w:rsidRDefault="00012765" w:rsidP="00DB6D34">
      <w:r>
        <w:separator/>
      </w:r>
    </w:p>
  </w:footnote>
  <w:footnote w:type="continuationSeparator" w:id="0">
    <w:p w14:paraId="5FE76F6F" w14:textId="77777777" w:rsidR="00012765" w:rsidRDefault="00012765" w:rsidP="00DB6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A67"/>
    <w:multiLevelType w:val="multilevel"/>
    <w:tmpl w:val="1CC89892"/>
    <w:numStyleLink w:val="Judgments"/>
  </w:abstractNum>
  <w:abstractNum w:abstractNumId="1" w15:restartNumberingAfterBreak="0">
    <w:nsid w:val="098F6FDE"/>
    <w:multiLevelType w:val="hybridMultilevel"/>
    <w:tmpl w:val="A0BCF6BC"/>
    <w:lvl w:ilvl="0" w:tplc="2AB26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7542D2"/>
    <w:multiLevelType w:val="multilevel"/>
    <w:tmpl w:val="1CC89892"/>
    <w:numStyleLink w:val="Judgments"/>
  </w:abstractNum>
  <w:abstractNum w:abstractNumId="3"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15:restartNumberingAfterBreak="0">
    <w:nsid w:val="43B776E1"/>
    <w:multiLevelType w:val="hybridMultilevel"/>
    <w:tmpl w:val="3C46CCC4"/>
    <w:lvl w:ilvl="0" w:tplc="26BC4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E74820"/>
    <w:multiLevelType w:val="multilevel"/>
    <w:tmpl w:val="1CC89892"/>
    <w:numStyleLink w:val="Judgments"/>
  </w:abstractNum>
  <w:abstractNum w:abstractNumId="7"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526FE9"/>
    <w:multiLevelType w:val="hybridMultilevel"/>
    <w:tmpl w:val="2954F824"/>
    <w:lvl w:ilvl="0" w:tplc="FF42414A">
      <w:start w:val="1"/>
      <w:numFmt w:val="decimal"/>
      <w:lvlText w:val="[%1]"/>
      <w:lvlJc w:val="righ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0"/>
  </w:num>
  <w:num w:numId="4">
    <w:abstractNumId w:val="3"/>
  </w:num>
  <w:num w:numId="5">
    <w:abstractNumId w:val="6"/>
  </w:num>
  <w:num w:numId="6">
    <w:abstractNumId w:val="2"/>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trackedChange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DB"/>
    <w:rsid w:val="0000071D"/>
    <w:rsid w:val="000043B1"/>
    <w:rsid w:val="00005BEF"/>
    <w:rsid w:val="00007063"/>
    <w:rsid w:val="00012765"/>
    <w:rsid w:val="00017F12"/>
    <w:rsid w:val="00022A00"/>
    <w:rsid w:val="0002497E"/>
    <w:rsid w:val="00030C81"/>
    <w:rsid w:val="000567F6"/>
    <w:rsid w:val="0006489F"/>
    <w:rsid w:val="00075573"/>
    <w:rsid w:val="00091036"/>
    <w:rsid w:val="00097B9A"/>
    <w:rsid w:val="000A10B8"/>
    <w:rsid w:val="000C5AB2"/>
    <w:rsid w:val="000D1DD3"/>
    <w:rsid w:val="000D569A"/>
    <w:rsid w:val="000E39A5"/>
    <w:rsid w:val="000E60FF"/>
    <w:rsid w:val="000E62C2"/>
    <w:rsid w:val="000E7400"/>
    <w:rsid w:val="000F1C37"/>
    <w:rsid w:val="001008BC"/>
    <w:rsid w:val="00101D12"/>
    <w:rsid w:val="00102EE1"/>
    <w:rsid w:val="00107379"/>
    <w:rsid w:val="00117CBF"/>
    <w:rsid w:val="00126A10"/>
    <w:rsid w:val="00130FFA"/>
    <w:rsid w:val="001376AB"/>
    <w:rsid w:val="00144612"/>
    <w:rsid w:val="00144B6B"/>
    <w:rsid w:val="001566B4"/>
    <w:rsid w:val="001577E1"/>
    <w:rsid w:val="0016510C"/>
    <w:rsid w:val="00171F06"/>
    <w:rsid w:val="00180158"/>
    <w:rsid w:val="00185139"/>
    <w:rsid w:val="00186F92"/>
    <w:rsid w:val="00197E07"/>
    <w:rsid w:val="001A7100"/>
    <w:rsid w:val="001B6E9A"/>
    <w:rsid w:val="001E0704"/>
    <w:rsid w:val="001E3539"/>
    <w:rsid w:val="001E4ED8"/>
    <w:rsid w:val="001E576A"/>
    <w:rsid w:val="00201C0E"/>
    <w:rsid w:val="0020244B"/>
    <w:rsid w:val="002104F7"/>
    <w:rsid w:val="00231C17"/>
    <w:rsid w:val="00236AAC"/>
    <w:rsid w:val="0024353F"/>
    <w:rsid w:val="0025515A"/>
    <w:rsid w:val="00260567"/>
    <w:rsid w:val="0026132F"/>
    <w:rsid w:val="002752D0"/>
    <w:rsid w:val="00276183"/>
    <w:rsid w:val="0028244A"/>
    <w:rsid w:val="002824E4"/>
    <w:rsid w:val="00290E14"/>
    <w:rsid w:val="002939B3"/>
    <w:rsid w:val="002A7376"/>
    <w:rsid w:val="002B2255"/>
    <w:rsid w:val="002B46DB"/>
    <w:rsid w:val="002C0CC4"/>
    <w:rsid w:val="002C4762"/>
    <w:rsid w:val="002C7560"/>
    <w:rsid w:val="002D06AA"/>
    <w:rsid w:val="002D67FC"/>
    <w:rsid w:val="002E6612"/>
    <w:rsid w:val="002E6963"/>
    <w:rsid w:val="002E70F9"/>
    <w:rsid w:val="002F09DA"/>
    <w:rsid w:val="002F3CDD"/>
    <w:rsid w:val="002F40A1"/>
    <w:rsid w:val="002F5738"/>
    <w:rsid w:val="00301D88"/>
    <w:rsid w:val="00304E76"/>
    <w:rsid w:val="003079E2"/>
    <w:rsid w:val="00315456"/>
    <w:rsid w:val="003424DC"/>
    <w:rsid w:val="003511B5"/>
    <w:rsid w:val="003647E7"/>
    <w:rsid w:val="0037270D"/>
    <w:rsid w:val="00377341"/>
    <w:rsid w:val="0038006D"/>
    <w:rsid w:val="003829CE"/>
    <w:rsid w:val="003838CC"/>
    <w:rsid w:val="003862CB"/>
    <w:rsid w:val="0038700C"/>
    <w:rsid w:val="003A059B"/>
    <w:rsid w:val="003A54CD"/>
    <w:rsid w:val="003A5CE6"/>
    <w:rsid w:val="003B461C"/>
    <w:rsid w:val="003B4C19"/>
    <w:rsid w:val="003D3976"/>
    <w:rsid w:val="003D58AA"/>
    <w:rsid w:val="003D7B97"/>
    <w:rsid w:val="003E2ABC"/>
    <w:rsid w:val="003E62FA"/>
    <w:rsid w:val="003F0F8D"/>
    <w:rsid w:val="003F1DAB"/>
    <w:rsid w:val="004156B9"/>
    <w:rsid w:val="004217B9"/>
    <w:rsid w:val="00422293"/>
    <w:rsid w:val="00430174"/>
    <w:rsid w:val="00436C49"/>
    <w:rsid w:val="00436FE5"/>
    <w:rsid w:val="00445BFA"/>
    <w:rsid w:val="00452BB6"/>
    <w:rsid w:val="0046133B"/>
    <w:rsid w:val="004639C0"/>
    <w:rsid w:val="004706DB"/>
    <w:rsid w:val="004873AB"/>
    <w:rsid w:val="004A2A8B"/>
    <w:rsid w:val="004B76F8"/>
    <w:rsid w:val="004C3D80"/>
    <w:rsid w:val="004D2473"/>
    <w:rsid w:val="004E499A"/>
    <w:rsid w:val="004F2B34"/>
    <w:rsid w:val="004F3823"/>
    <w:rsid w:val="004F409A"/>
    <w:rsid w:val="00503E49"/>
    <w:rsid w:val="0051033B"/>
    <w:rsid w:val="00513691"/>
    <w:rsid w:val="005207C8"/>
    <w:rsid w:val="00530663"/>
    <w:rsid w:val="00536C14"/>
    <w:rsid w:val="005435FF"/>
    <w:rsid w:val="005460DE"/>
    <w:rsid w:val="00547C35"/>
    <w:rsid w:val="0055036F"/>
    <w:rsid w:val="00550D80"/>
    <w:rsid w:val="005514D6"/>
    <w:rsid w:val="00552704"/>
    <w:rsid w:val="00560A16"/>
    <w:rsid w:val="0056460A"/>
    <w:rsid w:val="00572AB3"/>
    <w:rsid w:val="00577080"/>
    <w:rsid w:val="005810D2"/>
    <w:rsid w:val="005836AC"/>
    <w:rsid w:val="00583C6D"/>
    <w:rsid w:val="00584583"/>
    <w:rsid w:val="00586FC8"/>
    <w:rsid w:val="00594FAC"/>
    <w:rsid w:val="005A7642"/>
    <w:rsid w:val="005E1734"/>
    <w:rsid w:val="005F3AAB"/>
    <w:rsid w:val="005F550F"/>
    <w:rsid w:val="005F5FB0"/>
    <w:rsid w:val="00603FDA"/>
    <w:rsid w:val="00606587"/>
    <w:rsid w:val="00606EEA"/>
    <w:rsid w:val="0061596A"/>
    <w:rsid w:val="00616597"/>
    <w:rsid w:val="006174DB"/>
    <w:rsid w:val="006179EC"/>
    <w:rsid w:val="00621984"/>
    <w:rsid w:val="00622975"/>
    <w:rsid w:val="0064007C"/>
    <w:rsid w:val="0064023C"/>
    <w:rsid w:val="006437F2"/>
    <w:rsid w:val="00655788"/>
    <w:rsid w:val="00656FA2"/>
    <w:rsid w:val="006578C2"/>
    <w:rsid w:val="00666D33"/>
    <w:rsid w:val="00675D5C"/>
    <w:rsid w:val="00681C76"/>
    <w:rsid w:val="00692AAB"/>
    <w:rsid w:val="00693C70"/>
    <w:rsid w:val="006A2C88"/>
    <w:rsid w:val="006A43AC"/>
    <w:rsid w:val="006A58E4"/>
    <w:rsid w:val="006C2EC3"/>
    <w:rsid w:val="006D0D9B"/>
    <w:rsid w:val="006D36C9"/>
    <w:rsid w:val="006D62D0"/>
    <w:rsid w:val="006F4F0F"/>
    <w:rsid w:val="0071190B"/>
    <w:rsid w:val="0071319B"/>
    <w:rsid w:val="007175A6"/>
    <w:rsid w:val="00720ACE"/>
    <w:rsid w:val="00744508"/>
    <w:rsid w:val="0075143D"/>
    <w:rsid w:val="00760665"/>
    <w:rsid w:val="00763535"/>
    <w:rsid w:val="00766505"/>
    <w:rsid w:val="007820CB"/>
    <w:rsid w:val="00782F7D"/>
    <w:rsid w:val="007A47DC"/>
    <w:rsid w:val="007B10E8"/>
    <w:rsid w:val="007B5B9C"/>
    <w:rsid w:val="007B6178"/>
    <w:rsid w:val="007C2809"/>
    <w:rsid w:val="007D1258"/>
    <w:rsid w:val="007D416E"/>
    <w:rsid w:val="007E5472"/>
    <w:rsid w:val="007F351F"/>
    <w:rsid w:val="007F4C3B"/>
    <w:rsid w:val="0080050A"/>
    <w:rsid w:val="00807411"/>
    <w:rsid w:val="00814CF5"/>
    <w:rsid w:val="00816425"/>
    <w:rsid w:val="00821758"/>
    <w:rsid w:val="00823079"/>
    <w:rsid w:val="00823890"/>
    <w:rsid w:val="00827E70"/>
    <w:rsid w:val="0083298A"/>
    <w:rsid w:val="00841387"/>
    <w:rsid w:val="00845DCB"/>
    <w:rsid w:val="008472B3"/>
    <w:rsid w:val="008478D6"/>
    <w:rsid w:val="00861993"/>
    <w:rsid w:val="00861F83"/>
    <w:rsid w:val="00864840"/>
    <w:rsid w:val="0087722C"/>
    <w:rsid w:val="00883E12"/>
    <w:rsid w:val="008A1BBD"/>
    <w:rsid w:val="008A5208"/>
    <w:rsid w:val="008A58A5"/>
    <w:rsid w:val="008C0FD6"/>
    <w:rsid w:val="008E1DB1"/>
    <w:rsid w:val="008E512C"/>
    <w:rsid w:val="008E7749"/>
    <w:rsid w:val="008E7F92"/>
    <w:rsid w:val="008F0C10"/>
    <w:rsid w:val="008F311B"/>
    <w:rsid w:val="008F34C8"/>
    <w:rsid w:val="008F38F7"/>
    <w:rsid w:val="00902D3C"/>
    <w:rsid w:val="00922CDD"/>
    <w:rsid w:val="00926D09"/>
    <w:rsid w:val="009336BA"/>
    <w:rsid w:val="00937FB4"/>
    <w:rsid w:val="0094087C"/>
    <w:rsid w:val="0094328D"/>
    <w:rsid w:val="00951EC0"/>
    <w:rsid w:val="0096041D"/>
    <w:rsid w:val="00960599"/>
    <w:rsid w:val="00981287"/>
    <w:rsid w:val="00983045"/>
    <w:rsid w:val="00992AC9"/>
    <w:rsid w:val="0099511C"/>
    <w:rsid w:val="0099672E"/>
    <w:rsid w:val="009C4E92"/>
    <w:rsid w:val="009C5D65"/>
    <w:rsid w:val="009C676C"/>
    <w:rsid w:val="009C713C"/>
    <w:rsid w:val="009D04B1"/>
    <w:rsid w:val="009D15F5"/>
    <w:rsid w:val="009D20EF"/>
    <w:rsid w:val="009D3796"/>
    <w:rsid w:val="009E05E5"/>
    <w:rsid w:val="009F1B68"/>
    <w:rsid w:val="009F4DC4"/>
    <w:rsid w:val="00A11166"/>
    <w:rsid w:val="00A14038"/>
    <w:rsid w:val="00A23433"/>
    <w:rsid w:val="00A24FBF"/>
    <w:rsid w:val="00A315DB"/>
    <w:rsid w:val="00A3626F"/>
    <w:rsid w:val="00A36CEB"/>
    <w:rsid w:val="00A42850"/>
    <w:rsid w:val="00A5273E"/>
    <w:rsid w:val="00A53837"/>
    <w:rsid w:val="00A551C8"/>
    <w:rsid w:val="00A64939"/>
    <w:rsid w:val="00A80E4E"/>
    <w:rsid w:val="00A819F5"/>
    <w:rsid w:val="00A936E2"/>
    <w:rsid w:val="00A96BC5"/>
    <w:rsid w:val="00AB1DE9"/>
    <w:rsid w:val="00AB2D12"/>
    <w:rsid w:val="00AC3885"/>
    <w:rsid w:val="00AC4950"/>
    <w:rsid w:val="00AD03C3"/>
    <w:rsid w:val="00AD63F9"/>
    <w:rsid w:val="00AD75CD"/>
    <w:rsid w:val="00AE3237"/>
    <w:rsid w:val="00AF3661"/>
    <w:rsid w:val="00B0414B"/>
    <w:rsid w:val="00B05D6E"/>
    <w:rsid w:val="00B07D16"/>
    <w:rsid w:val="00B119B1"/>
    <w:rsid w:val="00B127EC"/>
    <w:rsid w:val="00B14612"/>
    <w:rsid w:val="00B23E73"/>
    <w:rsid w:val="00B26028"/>
    <w:rsid w:val="00B40898"/>
    <w:rsid w:val="00B4124C"/>
    <w:rsid w:val="00B444D1"/>
    <w:rsid w:val="00B4625E"/>
    <w:rsid w:val="00B517DF"/>
    <w:rsid w:val="00B578BC"/>
    <w:rsid w:val="00B605B4"/>
    <w:rsid w:val="00B6477A"/>
    <w:rsid w:val="00B66B63"/>
    <w:rsid w:val="00B75AE2"/>
    <w:rsid w:val="00B9148E"/>
    <w:rsid w:val="00B94805"/>
    <w:rsid w:val="00BA1860"/>
    <w:rsid w:val="00BA6027"/>
    <w:rsid w:val="00BC1D95"/>
    <w:rsid w:val="00BD03E6"/>
    <w:rsid w:val="00BD0BE9"/>
    <w:rsid w:val="00BD4287"/>
    <w:rsid w:val="00BD5359"/>
    <w:rsid w:val="00BD60D5"/>
    <w:rsid w:val="00BD7752"/>
    <w:rsid w:val="00BE1D00"/>
    <w:rsid w:val="00BE30D4"/>
    <w:rsid w:val="00BE3628"/>
    <w:rsid w:val="00BE424C"/>
    <w:rsid w:val="00BF5CC9"/>
    <w:rsid w:val="00C014FB"/>
    <w:rsid w:val="00C036A5"/>
    <w:rsid w:val="00C065A3"/>
    <w:rsid w:val="00C14327"/>
    <w:rsid w:val="00C145C1"/>
    <w:rsid w:val="00C22967"/>
    <w:rsid w:val="00C23F67"/>
    <w:rsid w:val="00C35333"/>
    <w:rsid w:val="00C356AC"/>
    <w:rsid w:val="00C55FDF"/>
    <w:rsid w:val="00C5739F"/>
    <w:rsid w:val="00C576E7"/>
    <w:rsid w:val="00C673A6"/>
    <w:rsid w:val="00C751A0"/>
    <w:rsid w:val="00C87FCA"/>
    <w:rsid w:val="00CA1B0C"/>
    <w:rsid w:val="00CA3536"/>
    <w:rsid w:val="00CA7795"/>
    <w:rsid w:val="00CA7F40"/>
    <w:rsid w:val="00CB3C7E"/>
    <w:rsid w:val="00CD0C18"/>
    <w:rsid w:val="00CD32CD"/>
    <w:rsid w:val="00CD5EAA"/>
    <w:rsid w:val="00CD7843"/>
    <w:rsid w:val="00CE0CDA"/>
    <w:rsid w:val="00CE5888"/>
    <w:rsid w:val="00CF77E2"/>
    <w:rsid w:val="00D03314"/>
    <w:rsid w:val="00D06A0F"/>
    <w:rsid w:val="00D16ED9"/>
    <w:rsid w:val="00D2057D"/>
    <w:rsid w:val="00D23B56"/>
    <w:rsid w:val="00D427F3"/>
    <w:rsid w:val="00D44FB6"/>
    <w:rsid w:val="00D50707"/>
    <w:rsid w:val="00D75F33"/>
    <w:rsid w:val="00D82047"/>
    <w:rsid w:val="00DA292E"/>
    <w:rsid w:val="00DA38A8"/>
    <w:rsid w:val="00DB024D"/>
    <w:rsid w:val="00DB6D34"/>
    <w:rsid w:val="00DC0625"/>
    <w:rsid w:val="00DC07AA"/>
    <w:rsid w:val="00DD4E02"/>
    <w:rsid w:val="00DE08C1"/>
    <w:rsid w:val="00DE1560"/>
    <w:rsid w:val="00DF0662"/>
    <w:rsid w:val="00DF2970"/>
    <w:rsid w:val="00DF303A"/>
    <w:rsid w:val="00E0467F"/>
    <w:rsid w:val="00E0505F"/>
    <w:rsid w:val="00E23EC5"/>
    <w:rsid w:val="00E30B60"/>
    <w:rsid w:val="00E33F35"/>
    <w:rsid w:val="00E35862"/>
    <w:rsid w:val="00E36D4C"/>
    <w:rsid w:val="00E40AD4"/>
    <w:rsid w:val="00E41E94"/>
    <w:rsid w:val="00E41EBD"/>
    <w:rsid w:val="00E55C69"/>
    <w:rsid w:val="00E57D4D"/>
    <w:rsid w:val="00E60B68"/>
    <w:rsid w:val="00E6492F"/>
    <w:rsid w:val="00E65691"/>
    <w:rsid w:val="00E7522F"/>
    <w:rsid w:val="00E7573E"/>
    <w:rsid w:val="00E86753"/>
    <w:rsid w:val="00E91FA1"/>
    <w:rsid w:val="00E944E2"/>
    <w:rsid w:val="00E94E48"/>
    <w:rsid w:val="00E963CB"/>
    <w:rsid w:val="00EA6F17"/>
    <w:rsid w:val="00EA7590"/>
    <w:rsid w:val="00EC12D0"/>
    <w:rsid w:val="00EC2355"/>
    <w:rsid w:val="00EC5E95"/>
    <w:rsid w:val="00EC6164"/>
    <w:rsid w:val="00EC6290"/>
    <w:rsid w:val="00ED3B25"/>
    <w:rsid w:val="00EE3CD1"/>
    <w:rsid w:val="00EF2051"/>
    <w:rsid w:val="00EF3834"/>
    <w:rsid w:val="00F00A19"/>
    <w:rsid w:val="00F03B36"/>
    <w:rsid w:val="00F135B9"/>
    <w:rsid w:val="00F23197"/>
    <w:rsid w:val="00F30718"/>
    <w:rsid w:val="00F338B0"/>
    <w:rsid w:val="00F3686A"/>
    <w:rsid w:val="00F37C0D"/>
    <w:rsid w:val="00F52473"/>
    <w:rsid w:val="00F54B78"/>
    <w:rsid w:val="00F55E81"/>
    <w:rsid w:val="00F573DA"/>
    <w:rsid w:val="00F7059D"/>
    <w:rsid w:val="00F74500"/>
    <w:rsid w:val="00F801BD"/>
    <w:rsid w:val="00F804CC"/>
    <w:rsid w:val="00F82A83"/>
    <w:rsid w:val="00F83B3D"/>
    <w:rsid w:val="00F96768"/>
    <w:rsid w:val="00FB0AFB"/>
    <w:rsid w:val="00FB2453"/>
    <w:rsid w:val="00FB39BA"/>
    <w:rsid w:val="00FB62FC"/>
    <w:rsid w:val="00FB6580"/>
    <w:rsid w:val="00FB7A18"/>
    <w:rsid w:val="00FC61E3"/>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C5DA1"/>
  <w15:docId w15:val="{AE175714-E0BF-4B40-B786-4992957D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character" w:styleId="Emphasis">
    <w:name w:val="Emphasis"/>
    <w:basedOn w:val="DefaultParagraphFont"/>
    <w:uiPriority w:val="20"/>
    <w:qFormat/>
    <w:rsid w:val="00B578BC"/>
    <w:rPr>
      <w:i/>
      <w:iCs/>
    </w:rPr>
  </w:style>
  <w:style w:type="character" w:styleId="Strong">
    <w:name w:val="Strong"/>
    <w:basedOn w:val="DefaultParagraphFont"/>
    <w:uiPriority w:val="22"/>
    <w:qFormat/>
    <w:rsid w:val="00B578BC"/>
    <w:rPr>
      <w:b/>
      <w:bCs/>
    </w:rPr>
  </w:style>
  <w:style w:type="character" w:styleId="CommentReference">
    <w:name w:val="annotation reference"/>
    <w:basedOn w:val="DefaultParagraphFont"/>
    <w:uiPriority w:val="99"/>
    <w:semiHidden/>
    <w:unhideWhenUsed/>
    <w:rsid w:val="00864840"/>
    <w:rPr>
      <w:sz w:val="16"/>
      <w:szCs w:val="16"/>
    </w:rPr>
  </w:style>
  <w:style w:type="paragraph" w:styleId="CommentText">
    <w:name w:val="annotation text"/>
    <w:basedOn w:val="Normal"/>
    <w:link w:val="CommentTextChar"/>
    <w:uiPriority w:val="99"/>
    <w:semiHidden/>
    <w:unhideWhenUsed/>
    <w:rsid w:val="00864840"/>
  </w:style>
  <w:style w:type="character" w:customStyle="1" w:styleId="CommentTextChar">
    <w:name w:val="Comment Text Char"/>
    <w:basedOn w:val="DefaultParagraphFont"/>
    <w:link w:val="CommentText"/>
    <w:uiPriority w:val="99"/>
    <w:semiHidden/>
    <w:rsid w:val="00864840"/>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864840"/>
    <w:rPr>
      <w:b/>
      <w:bCs/>
    </w:rPr>
  </w:style>
  <w:style w:type="character" w:customStyle="1" w:styleId="CommentSubjectChar">
    <w:name w:val="Comment Subject Char"/>
    <w:basedOn w:val="CommentTextChar"/>
    <w:link w:val="CommentSubject"/>
    <w:uiPriority w:val="99"/>
    <w:semiHidden/>
    <w:rsid w:val="00864840"/>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atti's%20cases%20and%20judgments\Court%20of%20Appeal\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91474ECB664A38B9B32BA09ACD6F87"/>
        <w:category>
          <w:name w:val="General"/>
          <w:gallery w:val="placeholder"/>
        </w:category>
        <w:types>
          <w:type w:val="bbPlcHdr"/>
        </w:types>
        <w:behaviors>
          <w:behavior w:val="content"/>
        </w:behaviors>
        <w:guid w:val="{68A45EAE-5C72-4018-B29D-89D9EF063F38}"/>
      </w:docPartPr>
      <w:docPartBody>
        <w:p w:rsidR="00F72240" w:rsidRDefault="005856EB">
          <w:pPr>
            <w:pStyle w:val="A491474ECB664A38B9B32BA09ACD6F87"/>
          </w:pPr>
          <w:r w:rsidRPr="002A0FDF">
            <w:rPr>
              <w:rStyle w:val="PlaceholderText"/>
            </w:rPr>
            <w:t>Click here to enter text.</w:t>
          </w:r>
        </w:p>
      </w:docPartBody>
    </w:docPart>
    <w:docPart>
      <w:docPartPr>
        <w:name w:val="6D9FEFB0574B419BA4BE45C2AB9E2847"/>
        <w:category>
          <w:name w:val="General"/>
          <w:gallery w:val="placeholder"/>
        </w:category>
        <w:types>
          <w:type w:val="bbPlcHdr"/>
        </w:types>
        <w:behaviors>
          <w:behavior w:val="content"/>
        </w:behaviors>
        <w:guid w:val="{BEBB53B6-BD13-40EC-8452-BE6723D3C4C9}"/>
      </w:docPartPr>
      <w:docPartBody>
        <w:p w:rsidR="00F72240" w:rsidRDefault="005856EB">
          <w:pPr>
            <w:pStyle w:val="6D9FEFB0574B419BA4BE45C2AB9E2847"/>
          </w:pPr>
          <w:r w:rsidRPr="002A0FDF">
            <w:rPr>
              <w:rStyle w:val="PlaceholderText"/>
            </w:rPr>
            <w:t>Choose a building block.</w:t>
          </w:r>
        </w:p>
      </w:docPartBody>
    </w:docPart>
    <w:docPart>
      <w:docPartPr>
        <w:name w:val="6350C76919A14D51B63A08C49E3E11F0"/>
        <w:category>
          <w:name w:val="General"/>
          <w:gallery w:val="placeholder"/>
        </w:category>
        <w:types>
          <w:type w:val="bbPlcHdr"/>
        </w:types>
        <w:behaviors>
          <w:behavior w:val="content"/>
        </w:behaviors>
        <w:guid w:val="{6CD4A9B7-8795-4B80-9B49-DFBE87A475CD}"/>
      </w:docPartPr>
      <w:docPartBody>
        <w:p w:rsidR="00F72240" w:rsidRDefault="005856EB">
          <w:pPr>
            <w:pStyle w:val="6350C76919A14D51B63A08C49E3E11F0"/>
          </w:pPr>
          <w:r w:rsidRPr="006E09BE">
            <w:rPr>
              <w:rStyle w:val="PlaceholderText"/>
            </w:rPr>
            <w:t>Click here to enter text.</w:t>
          </w:r>
        </w:p>
      </w:docPartBody>
    </w:docPart>
    <w:docPart>
      <w:docPartPr>
        <w:name w:val="D6396B58FBDB4301A49A357FA33B48A6"/>
        <w:category>
          <w:name w:val="General"/>
          <w:gallery w:val="placeholder"/>
        </w:category>
        <w:types>
          <w:type w:val="bbPlcHdr"/>
        </w:types>
        <w:behaviors>
          <w:behavior w:val="content"/>
        </w:behaviors>
        <w:guid w:val="{B4B93C7C-41F1-4784-A624-406DBE3C6F9A}"/>
      </w:docPartPr>
      <w:docPartBody>
        <w:p w:rsidR="00F72240" w:rsidRDefault="005856EB">
          <w:pPr>
            <w:pStyle w:val="D6396B58FBDB4301A49A357FA33B48A6"/>
          </w:pPr>
          <w:r w:rsidRPr="00E56144">
            <w:rPr>
              <w:rStyle w:val="PlaceholderText"/>
            </w:rPr>
            <w:t>.</w:t>
          </w:r>
        </w:p>
      </w:docPartBody>
    </w:docPart>
    <w:docPart>
      <w:docPartPr>
        <w:name w:val="20B407DD51404DFFBEF893163DB8C9B0"/>
        <w:category>
          <w:name w:val="General"/>
          <w:gallery w:val="placeholder"/>
        </w:category>
        <w:types>
          <w:type w:val="bbPlcHdr"/>
        </w:types>
        <w:behaviors>
          <w:behavior w:val="content"/>
        </w:behaviors>
        <w:guid w:val="{E049CF43-83B9-4013-A816-8124AC60343B}"/>
      </w:docPartPr>
      <w:docPartBody>
        <w:p w:rsidR="00F72240" w:rsidRDefault="005856EB">
          <w:pPr>
            <w:pStyle w:val="20B407DD51404DFFBEF893163DB8C9B0"/>
          </w:pPr>
          <w:r w:rsidRPr="00E56144">
            <w:rPr>
              <w:rStyle w:val="PlaceholderText"/>
            </w:rPr>
            <w:t>.</w:t>
          </w:r>
        </w:p>
      </w:docPartBody>
    </w:docPart>
    <w:docPart>
      <w:docPartPr>
        <w:name w:val="A2781AAE54384D728132FA3CF35273BD"/>
        <w:category>
          <w:name w:val="General"/>
          <w:gallery w:val="placeholder"/>
        </w:category>
        <w:types>
          <w:type w:val="bbPlcHdr"/>
        </w:types>
        <w:behaviors>
          <w:behavior w:val="content"/>
        </w:behaviors>
        <w:guid w:val="{16E42490-A5C5-453C-83D8-5207E0A75424}"/>
      </w:docPartPr>
      <w:docPartBody>
        <w:p w:rsidR="00F72240" w:rsidRDefault="005856EB">
          <w:pPr>
            <w:pStyle w:val="A2781AAE54384D728132FA3CF35273BD"/>
          </w:pPr>
          <w:r w:rsidRPr="00EE5BC4">
            <w:rPr>
              <w:rStyle w:val="PlaceholderText"/>
            </w:rPr>
            <w:t>Click here to enter text.</w:t>
          </w:r>
        </w:p>
      </w:docPartBody>
    </w:docPart>
    <w:docPart>
      <w:docPartPr>
        <w:name w:val="8E39A842353A4459B03A6D68155A1D4F"/>
        <w:category>
          <w:name w:val="General"/>
          <w:gallery w:val="placeholder"/>
        </w:category>
        <w:types>
          <w:type w:val="bbPlcHdr"/>
        </w:types>
        <w:behaviors>
          <w:behavior w:val="content"/>
        </w:behaviors>
        <w:guid w:val="{2457C865-463B-4D93-8666-46D917CE6DA8}"/>
      </w:docPartPr>
      <w:docPartBody>
        <w:p w:rsidR="00F72240" w:rsidRDefault="005856EB">
          <w:pPr>
            <w:pStyle w:val="8E39A842353A4459B03A6D68155A1D4F"/>
          </w:pPr>
          <w:r w:rsidRPr="00EE5BC4">
            <w:rPr>
              <w:rStyle w:val="PlaceholderText"/>
            </w:rPr>
            <w:t>Click here to enter text.</w:t>
          </w:r>
        </w:p>
      </w:docPartBody>
    </w:docPart>
    <w:docPart>
      <w:docPartPr>
        <w:name w:val="407B49ADE69443668C6C94D7C5AE36F7"/>
        <w:category>
          <w:name w:val="General"/>
          <w:gallery w:val="placeholder"/>
        </w:category>
        <w:types>
          <w:type w:val="bbPlcHdr"/>
        </w:types>
        <w:behaviors>
          <w:behavior w:val="content"/>
        </w:behaviors>
        <w:guid w:val="{C230E22F-1D33-427B-A9B2-F0128189F770}"/>
      </w:docPartPr>
      <w:docPartBody>
        <w:p w:rsidR="00F72240" w:rsidRDefault="005856EB">
          <w:pPr>
            <w:pStyle w:val="407B49ADE69443668C6C94D7C5AE36F7"/>
          </w:pPr>
          <w:r w:rsidRPr="00503E49">
            <w:rPr>
              <w:rStyle w:val="PlaceholderText"/>
            </w:rPr>
            <w:t>Click here to enter a date.</w:t>
          </w:r>
        </w:p>
      </w:docPartBody>
    </w:docPart>
    <w:docPart>
      <w:docPartPr>
        <w:name w:val="49EF960F37514A09A7181B2D5871E3D1"/>
        <w:category>
          <w:name w:val="General"/>
          <w:gallery w:val="placeholder"/>
        </w:category>
        <w:types>
          <w:type w:val="bbPlcHdr"/>
        </w:types>
        <w:behaviors>
          <w:behavior w:val="content"/>
        </w:behaviors>
        <w:guid w:val="{F79E282D-2888-4498-9C9E-443608DE81C9}"/>
      </w:docPartPr>
      <w:docPartBody>
        <w:p w:rsidR="00F72240" w:rsidRDefault="005856EB">
          <w:pPr>
            <w:pStyle w:val="49EF960F37514A09A7181B2D5871E3D1"/>
          </w:pPr>
          <w:r w:rsidRPr="00503E49">
            <w:rPr>
              <w:rStyle w:val="PlaceholderText"/>
            </w:rPr>
            <w:t>Click here to enter text.</w:t>
          </w:r>
        </w:p>
      </w:docPartBody>
    </w:docPart>
    <w:docPart>
      <w:docPartPr>
        <w:name w:val="D80F739B04894C8CAF7C0F088986795D"/>
        <w:category>
          <w:name w:val="General"/>
          <w:gallery w:val="placeholder"/>
        </w:category>
        <w:types>
          <w:type w:val="bbPlcHdr"/>
        </w:types>
        <w:behaviors>
          <w:behavior w:val="content"/>
        </w:behaviors>
        <w:guid w:val="{485F9987-45EE-4332-A088-8FAE905E3F97}"/>
      </w:docPartPr>
      <w:docPartBody>
        <w:p w:rsidR="00F72240" w:rsidRDefault="005856EB">
          <w:pPr>
            <w:pStyle w:val="D80F739B04894C8CAF7C0F088986795D"/>
          </w:pPr>
          <w:r w:rsidRPr="006E09BE">
            <w:rPr>
              <w:rStyle w:val="PlaceholderText"/>
            </w:rPr>
            <w:t>Click here to enter a date.</w:t>
          </w:r>
        </w:p>
      </w:docPartBody>
    </w:docPart>
    <w:docPart>
      <w:docPartPr>
        <w:name w:val="BF67C0EDEAE74AC9A4629F42F8B2FD5A"/>
        <w:category>
          <w:name w:val="General"/>
          <w:gallery w:val="placeholder"/>
        </w:category>
        <w:types>
          <w:type w:val="bbPlcHdr"/>
        </w:types>
        <w:behaviors>
          <w:behavior w:val="content"/>
        </w:behaviors>
        <w:guid w:val="{C0F0A90D-6AAA-4EB7-98B9-5CD2947D65A1}"/>
      </w:docPartPr>
      <w:docPartBody>
        <w:p w:rsidR="00F72240" w:rsidRDefault="005856EB">
          <w:pPr>
            <w:pStyle w:val="BF67C0EDEAE74AC9A4629F42F8B2FD5A"/>
          </w:pPr>
          <w:r w:rsidRPr="00E56144">
            <w:rPr>
              <w:rStyle w:val="PlaceholderText"/>
            </w:rPr>
            <w:t>.</w:t>
          </w:r>
        </w:p>
      </w:docPartBody>
    </w:docPart>
    <w:docPart>
      <w:docPartPr>
        <w:name w:val="6A0151DF8A234C2DB4391E665E0FA949"/>
        <w:category>
          <w:name w:val="General"/>
          <w:gallery w:val="placeholder"/>
        </w:category>
        <w:types>
          <w:type w:val="bbPlcHdr"/>
        </w:types>
        <w:behaviors>
          <w:behavior w:val="content"/>
        </w:behaviors>
        <w:guid w:val="{401DF0EC-6730-4C53-8C7D-BCD16F321AEF}"/>
      </w:docPartPr>
      <w:docPartBody>
        <w:p w:rsidR="00F72240" w:rsidRDefault="005856EB">
          <w:pPr>
            <w:pStyle w:val="6A0151DF8A234C2DB4391E665E0FA949"/>
          </w:pPr>
          <w:r w:rsidRPr="00503E49">
            <w:rPr>
              <w:rStyle w:val="PlaceholderText"/>
            </w:rPr>
            <w:t xml:space="preserve">Click here to enter text. here to enter text here to enter text here to enter text here to e </w:t>
          </w:r>
        </w:p>
      </w:docPartBody>
    </w:docPart>
    <w:docPart>
      <w:docPartPr>
        <w:name w:val="045B70646E1B49168B7221E4D30BE033"/>
        <w:category>
          <w:name w:val="General"/>
          <w:gallery w:val="placeholder"/>
        </w:category>
        <w:types>
          <w:type w:val="bbPlcHdr"/>
        </w:types>
        <w:behaviors>
          <w:behavior w:val="content"/>
        </w:behaviors>
        <w:guid w:val="{C425BC96-B3BE-4777-918F-915C6B247FB4}"/>
      </w:docPartPr>
      <w:docPartBody>
        <w:p w:rsidR="00F72240" w:rsidRDefault="005856EB">
          <w:pPr>
            <w:pStyle w:val="045B70646E1B49168B7221E4D30BE033"/>
          </w:pPr>
          <w:r w:rsidRPr="00E56144">
            <w:rPr>
              <w:rStyle w:val="PlaceholderText"/>
            </w:rPr>
            <w:t>.</w:t>
          </w:r>
        </w:p>
      </w:docPartBody>
    </w:docPart>
    <w:docPart>
      <w:docPartPr>
        <w:name w:val="18D5A107E8194C03BB42F48CF1575DE6"/>
        <w:category>
          <w:name w:val="General"/>
          <w:gallery w:val="placeholder"/>
        </w:category>
        <w:types>
          <w:type w:val="bbPlcHdr"/>
        </w:types>
        <w:behaviors>
          <w:behavior w:val="content"/>
        </w:behaviors>
        <w:guid w:val="{2AE69296-9A1A-48D7-9D8E-A3D4620BB7E7}"/>
      </w:docPartPr>
      <w:docPartBody>
        <w:p w:rsidR="00F72240" w:rsidRDefault="005856EB">
          <w:pPr>
            <w:pStyle w:val="18D5A107E8194C03BB42F48CF1575DE6"/>
          </w:pPr>
          <w:r w:rsidRPr="002A0FDF">
            <w:rPr>
              <w:rStyle w:val="PlaceholderText"/>
            </w:rPr>
            <w:t>Choose a building block.</w:t>
          </w:r>
        </w:p>
      </w:docPartBody>
    </w:docPart>
    <w:docPart>
      <w:docPartPr>
        <w:name w:val="FE40BC1B40154F75AA3B2245BB8FCD62"/>
        <w:category>
          <w:name w:val="General"/>
          <w:gallery w:val="placeholder"/>
        </w:category>
        <w:types>
          <w:type w:val="bbPlcHdr"/>
        </w:types>
        <w:behaviors>
          <w:behavior w:val="content"/>
        </w:behaviors>
        <w:guid w:val="{13872C69-468C-44D3-97CA-7C5CAEDE0531}"/>
      </w:docPartPr>
      <w:docPartBody>
        <w:p w:rsidR="00F72240" w:rsidRDefault="005856EB">
          <w:pPr>
            <w:pStyle w:val="FE40BC1B40154F75AA3B2245BB8FCD62"/>
          </w:pPr>
          <w:r w:rsidRPr="006E09BE">
            <w:rPr>
              <w:rStyle w:val="PlaceholderText"/>
            </w:rPr>
            <w:t>Click here to enter text.</w:t>
          </w:r>
        </w:p>
      </w:docPartBody>
    </w:docPart>
    <w:docPart>
      <w:docPartPr>
        <w:name w:val="1924452B2AD64A3495D62C7E5C6BC05A"/>
        <w:category>
          <w:name w:val="General"/>
          <w:gallery w:val="placeholder"/>
        </w:category>
        <w:types>
          <w:type w:val="bbPlcHdr"/>
        </w:types>
        <w:behaviors>
          <w:behavior w:val="content"/>
        </w:behaviors>
        <w:guid w:val="{5722958B-9678-4053-A237-044B7D04DD73}"/>
      </w:docPartPr>
      <w:docPartBody>
        <w:p w:rsidR="00F72240" w:rsidRDefault="005856EB">
          <w:pPr>
            <w:pStyle w:val="1924452B2AD64A3495D62C7E5C6BC05A"/>
          </w:pPr>
          <w:r w:rsidRPr="00E56144">
            <w:rPr>
              <w:rStyle w:val="PlaceholderText"/>
            </w:rPr>
            <w:t>.</w:t>
          </w:r>
        </w:p>
      </w:docPartBody>
    </w:docPart>
    <w:docPart>
      <w:docPartPr>
        <w:name w:val="199D960E2B074DB6BCDD5D18C0A65F8F"/>
        <w:category>
          <w:name w:val="General"/>
          <w:gallery w:val="placeholder"/>
        </w:category>
        <w:types>
          <w:type w:val="bbPlcHdr"/>
        </w:types>
        <w:behaviors>
          <w:behavior w:val="content"/>
        </w:behaviors>
        <w:guid w:val="{FB0F3937-36DB-4E7D-91FC-78C82996CD43}"/>
      </w:docPartPr>
      <w:docPartBody>
        <w:p w:rsidR="00F72240" w:rsidRDefault="005856EB">
          <w:pPr>
            <w:pStyle w:val="199D960E2B074DB6BCDD5D18C0A65F8F"/>
          </w:pPr>
          <w:r w:rsidRPr="002A0FDF">
            <w:rPr>
              <w:rStyle w:val="PlaceholderText"/>
            </w:rPr>
            <w:t>Choose a building block.</w:t>
          </w:r>
        </w:p>
      </w:docPartBody>
    </w:docPart>
    <w:docPart>
      <w:docPartPr>
        <w:name w:val="584297E4FCD74A038A49B06265463F62"/>
        <w:category>
          <w:name w:val="General"/>
          <w:gallery w:val="placeholder"/>
        </w:category>
        <w:types>
          <w:type w:val="bbPlcHdr"/>
        </w:types>
        <w:behaviors>
          <w:behavior w:val="content"/>
        </w:behaviors>
        <w:guid w:val="{249E857B-0CC8-4700-95A9-D2D6B80CCD5A}"/>
      </w:docPartPr>
      <w:docPartBody>
        <w:p w:rsidR="00F72240" w:rsidRDefault="005856EB">
          <w:pPr>
            <w:pStyle w:val="584297E4FCD74A038A49B06265463F62"/>
          </w:pPr>
          <w:r w:rsidRPr="006E09BE">
            <w:rPr>
              <w:rStyle w:val="PlaceholderText"/>
            </w:rPr>
            <w:t>Click here to enter text.</w:t>
          </w:r>
        </w:p>
      </w:docPartBody>
    </w:docPart>
    <w:docPart>
      <w:docPartPr>
        <w:name w:val="81300529DC794414857792DF7E76A3C3"/>
        <w:category>
          <w:name w:val="General"/>
          <w:gallery w:val="placeholder"/>
        </w:category>
        <w:types>
          <w:type w:val="bbPlcHdr"/>
        </w:types>
        <w:behaviors>
          <w:behavior w:val="content"/>
        </w:behaviors>
        <w:guid w:val="{686F0B87-FCD5-4D75-893C-23B55A1C7661}"/>
      </w:docPartPr>
      <w:docPartBody>
        <w:p w:rsidR="00F72240" w:rsidRDefault="005856EB">
          <w:pPr>
            <w:pStyle w:val="81300529DC794414857792DF7E76A3C3"/>
          </w:pPr>
          <w:r w:rsidRPr="00E56144">
            <w:rPr>
              <w:rStyle w:val="PlaceholderText"/>
            </w:rPr>
            <w:t>.</w:t>
          </w:r>
        </w:p>
      </w:docPartBody>
    </w:docPart>
    <w:docPart>
      <w:docPartPr>
        <w:name w:val="BD34680769FC42B98B63BBC7E88FA4EB"/>
        <w:category>
          <w:name w:val="General"/>
          <w:gallery w:val="placeholder"/>
        </w:category>
        <w:types>
          <w:type w:val="bbPlcHdr"/>
        </w:types>
        <w:behaviors>
          <w:behavior w:val="content"/>
        </w:behaviors>
        <w:guid w:val="{FD57BD54-6DAD-4CC3-8EE5-D95C1DFEE659}"/>
      </w:docPartPr>
      <w:docPartBody>
        <w:p w:rsidR="00F72240" w:rsidRDefault="005856EB">
          <w:pPr>
            <w:pStyle w:val="BD34680769FC42B98B63BBC7E88FA4EB"/>
          </w:pPr>
          <w:r w:rsidRPr="006E09BE">
            <w:rPr>
              <w:rStyle w:val="PlaceholderText"/>
            </w:rPr>
            <w:t>Choose a building block.</w:t>
          </w:r>
        </w:p>
      </w:docPartBody>
    </w:docPart>
    <w:docPart>
      <w:docPartPr>
        <w:name w:val="FFF27750328A49FE97AB83108D35BD63"/>
        <w:category>
          <w:name w:val="General"/>
          <w:gallery w:val="placeholder"/>
        </w:category>
        <w:types>
          <w:type w:val="bbPlcHdr"/>
        </w:types>
        <w:behaviors>
          <w:behavior w:val="content"/>
        </w:behaviors>
        <w:guid w:val="{37A45EEB-8BE4-4D1F-A212-0BB69C036517}"/>
      </w:docPartPr>
      <w:docPartBody>
        <w:p w:rsidR="00F72240" w:rsidRDefault="005856EB">
          <w:pPr>
            <w:pStyle w:val="FFF27750328A49FE97AB83108D35BD63"/>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EB"/>
    <w:rsid w:val="00147DEA"/>
    <w:rsid w:val="001D482E"/>
    <w:rsid w:val="00473CC6"/>
    <w:rsid w:val="004B2651"/>
    <w:rsid w:val="005856EB"/>
    <w:rsid w:val="006B5E4B"/>
    <w:rsid w:val="00762F4F"/>
    <w:rsid w:val="00771281"/>
    <w:rsid w:val="00771E08"/>
    <w:rsid w:val="007868D5"/>
    <w:rsid w:val="007B4974"/>
    <w:rsid w:val="008D75F4"/>
    <w:rsid w:val="0093437E"/>
    <w:rsid w:val="00955154"/>
    <w:rsid w:val="00AF2983"/>
    <w:rsid w:val="00B9628A"/>
    <w:rsid w:val="00C040FD"/>
    <w:rsid w:val="00D112CB"/>
    <w:rsid w:val="00F7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491474ECB664A38B9B32BA09ACD6F87">
    <w:name w:val="A491474ECB664A38B9B32BA09ACD6F87"/>
  </w:style>
  <w:style w:type="paragraph" w:customStyle="1" w:styleId="6D9FEFB0574B419BA4BE45C2AB9E2847">
    <w:name w:val="6D9FEFB0574B419BA4BE45C2AB9E2847"/>
  </w:style>
  <w:style w:type="paragraph" w:customStyle="1" w:styleId="6350C76919A14D51B63A08C49E3E11F0">
    <w:name w:val="6350C76919A14D51B63A08C49E3E11F0"/>
  </w:style>
  <w:style w:type="paragraph" w:customStyle="1" w:styleId="D6396B58FBDB4301A49A357FA33B48A6">
    <w:name w:val="D6396B58FBDB4301A49A357FA33B48A6"/>
  </w:style>
  <w:style w:type="paragraph" w:customStyle="1" w:styleId="20B407DD51404DFFBEF893163DB8C9B0">
    <w:name w:val="20B407DD51404DFFBEF893163DB8C9B0"/>
  </w:style>
  <w:style w:type="paragraph" w:customStyle="1" w:styleId="BEDF6411AFF342C4AE9975C4A041E8E0">
    <w:name w:val="BEDF6411AFF342C4AE9975C4A041E8E0"/>
  </w:style>
  <w:style w:type="paragraph" w:customStyle="1" w:styleId="7E868C2899B2439580453007FF6DDD03">
    <w:name w:val="7E868C2899B2439580453007FF6DDD03"/>
  </w:style>
  <w:style w:type="paragraph" w:customStyle="1" w:styleId="09FEF2A9BB2A483B8E3ECE41A2F5E281">
    <w:name w:val="09FEF2A9BB2A483B8E3ECE41A2F5E281"/>
  </w:style>
  <w:style w:type="paragraph" w:customStyle="1" w:styleId="A2781AAE54384D728132FA3CF35273BD">
    <w:name w:val="A2781AAE54384D728132FA3CF35273BD"/>
  </w:style>
  <w:style w:type="paragraph" w:customStyle="1" w:styleId="F55F6671194C4C939F59A9AE3FFFFBB6">
    <w:name w:val="F55F6671194C4C939F59A9AE3FFFFBB6"/>
  </w:style>
  <w:style w:type="paragraph" w:customStyle="1" w:styleId="68E5B408CF3944B1A8575D701009DAAD">
    <w:name w:val="68E5B408CF3944B1A8575D701009DAAD"/>
  </w:style>
  <w:style w:type="paragraph" w:customStyle="1" w:styleId="4EFE0B55D3AE47C994C300C788BC8388">
    <w:name w:val="4EFE0B55D3AE47C994C300C788BC8388"/>
  </w:style>
  <w:style w:type="paragraph" w:customStyle="1" w:styleId="95A4D4DB03D3489CB63196A4B49D9E58">
    <w:name w:val="95A4D4DB03D3489CB63196A4B49D9E58"/>
  </w:style>
  <w:style w:type="paragraph" w:customStyle="1" w:styleId="13DB35F81F024FCB89202CFAB052362B">
    <w:name w:val="13DB35F81F024FCB89202CFAB052362B"/>
  </w:style>
  <w:style w:type="paragraph" w:customStyle="1" w:styleId="B9DD429ED54D44A8B867EC399390A346">
    <w:name w:val="B9DD429ED54D44A8B867EC399390A346"/>
  </w:style>
  <w:style w:type="paragraph" w:customStyle="1" w:styleId="0D16B50796F94DA6AB755AC03FDEF5B2">
    <w:name w:val="0D16B50796F94DA6AB755AC03FDEF5B2"/>
  </w:style>
  <w:style w:type="paragraph" w:customStyle="1" w:styleId="D8CEA48776564E908509A2D7FF127B24">
    <w:name w:val="D8CEA48776564E908509A2D7FF127B24"/>
  </w:style>
  <w:style w:type="paragraph" w:customStyle="1" w:styleId="982E30B9481E4B7DA5EB0A57734391BF">
    <w:name w:val="982E30B9481E4B7DA5EB0A57734391BF"/>
  </w:style>
  <w:style w:type="paragraph" w:customStyle="1" w:styleId="3617F6AE053844359400018AC07D3600">
    <w:name w:val="3617F6AE053844359400018AC07D3600"/>
  </w:style>
  <w:style w:type="paragraph" w:customStyle="1" w:styleId="1EB64DEE23B0430D95FB69B7F9B52031">
    <w:name w:val="1EB64DEE23B0430D95FB69B7F9B52031"/>
  </w:style>
  <w:style w:type="paragraph" w:customStyle="1" w:styleId="8E39A842353A4459B03A6D68155A1D4F">
    <w:name w:val="8E39A842353A4459B03A6D68155A1D4F"/>
  </w:style>
  <w:style w:type="paragraph" w:customStyle="1" w:styleId="268F1B7E8D6D4ABAB6EADE5A1620D324">
    <w:name w:val="268F1B7E8D6D4ABAB6EADE5A1620D324"/>
  </w:style>
  <w:style w:type="paragraph" w:customStyle="1" w:styleId="D76D879094AE442DAB8791C493A3AEA1">
    <w:name w:val="D76D879094AE442DAB8791C493A3AEA1"/>
  </w:style>
  <w:style w:type="paragraph" w:customStyle="1" w:styleId="EF9BFFEE131D4123A221C4504EC1E8CE">
    <w:name w:val="EF9BFFEE131D4123A221C4504EC1E8CE"/>
  </w:style>
  <w:style w:type="paragraph" w:customStyle="1" w:styleId="6DBD1D7B8D2C4604ABB8943C277C90F3">
    <w:name w:val="6DBD1D7B8D2C4604ABB8943C277C90F3"/>
  </w:style>
  <w:style w:type="paragraph" w:customStyle="1" w:styleId="FBAFB122EC2E4267AE33E0649C299D54">
    <w:name w:val="FBAFB122EC2E4267AE33E0649C299D54"/>
  </w:style>
  <w:style w:type="paragraph" w:customStyle="1" w:styleId="761E5EE8D50649F293A6818B1784D817">
    <w:name w:val="761E5EE8D50649F293A6818B1784D817"/>
  </w:style>
  <w:style w:type="paragraph" w:customStyle="1" w:styleId="046E3152F8DC463E882B8B3B8E726145">
    <w:name w:val="046E3152F8DC463E882B8B3B8E726145"/>
  </w:style>
  <w:style w:type="paragraph" w:customStyle="1" w:styleId="A5C9EF3926D74BC8A0FA227105EBFC19">
    <w:name w:val="A5C9EF3926D74BC8A0FA227105EBFC19"/>
  </w:style>
  <w:style w:type="paragraph" w:customStyle="1" w:styleId="D6083AF40614447BBD8D8E19B2F27F1A">
    <w:name w:val="D6083AF40614447BBD8D8E19B2F27F1A"/>
  </w:style>
  <w:style w:type="paragraph" w:customStyle="1" w:styleId="D093DB91C8064A2F804922C44CEFAD2C">
    <w:name w:val="D093DB91C8064A2F804922C44CEFAD2C"/>
  </w:style>
  <w:style w:type="paragraph" w:customStyle="1" w:styleId="B38C863FFBF64B3FA6041EF28AF05C0A">
    <w:name w:val="B38C863FFBF64B3FA6041EF28AF05C0A"/>
  </w:style>
  <w:style w:type="paragraph" w:customStyle="1" w:styleId="407B49ADE69443668C6C94D7C5AE36F7">
    <w:name w:val="407B49ADE69443668C6C94D7C5AE36F7"/>
  </w:style>
  <w:style w:type="paragraph" w:customStyle="1" w:styleId="49EF960F37514A09A7181B2D5871E3D1">
    <w:name w:val="49EF960F37514A09A7181B2D5871E3D1"/>
  </w:style>
  <w:style w:type="paragraph" w:customStyle="1" w:styleId="D80F739B04894C8CAF7C0F088986795D">
    <w:name w:val="D80F739B04894C8CAF7C0F088986795D"/>
  </w:style>
  <w:style w:type="paragraph" w:customStyle="1" w:styleId="BF67C0EDEAE74AC9A4629F42F8B2FD5A">
    <w:name w:val="BF67C0EDEAE74AC9A4629F42F8B2FD5A"/>
  </w:style>
  <w:style w:type="paragraph" w:customStyle="1" w:styleId="6A0151DF8A234C2DB4391E665E0FA949">
    <w:name w:val="6A0151DF8A234C2DB4391E665E0FA949"/>
  </w:style>
  <w:style w:type="paragraph" w:customStyle="1" w:styleId="045B70646E1B49168B7221E4D30BE033">
    <w:name w:val="045B70646E1B49168B7221E4D30BE033"/>
  </w:style>
  <w:style w:type="paragraph" w:customStyle="1" w:styleId="18D5A107E8194C03BB42F48CF1575DE6">
    <w:name w:val="18D5A107E8194C03BB42F48CF1575DE6"/>
  </w:style>
  <w:style w:type="paragraph" w:customStyle="1" w:styleId="FE40BC1B40154F75AA3B2245BB8FCD62">
    <w:name w:val="FE40BC1B40154F75AA3B2245BB8FCD62"/>
  </w:style>
  <w:style w:type="paragraph" w:customStyle="1" w:styleId="1924452B2AD64A3495D62C7E5C6BC05A">
    <w:name w:val="1924452B2AD64A3495D62C7E5C6BC05A"/>
  </w:style>
  <w:style w:type="paragraph" w:customStyle="1" w:styleId="199D960E2B074DB6BCDD5D18C0A65F8F">
    <w:name w:val="199D960E2B074DB6BCDD5D18C0A65F8F"/>
  </w:style>
  <w:style w:type="paragraph" w:customStyle="1" w:styleId="584297E4FCD74A038A49B06265463F62">
    <w:name w:val="584297E4FCD74A038A49B06265463F62"/>
  </w:style>
  <w:style w:type="paragraph" w:customStyle="1" w:styleId="81300529DC794414857792DF7E76A3C3">
    <w:name w:val="81300529DC794414857792DF7E76A3C3"/>
  </w:style>
  <w:style w:type="paragraph" w:customStyle="1" w:styleId="EDDAB2B60796451789C9230C547FF6B5">
    <w:name w:val="EDDAB2B60796451789C9230C547FF6B5"/>
  </w:style>
  <w:style w:type="paragraph" w:customStyle="1" w:styleId="31572E68408A4E4C8856FB4F6B764AB6">
    <w:name w:val="31572E68408A4E4C8856FB4F6B764AB6"/>
  </w:style>
  <w:style w:type="paragraph" w:customStyle="1" w:styleId="80A915DDFADE4670ACBD6D9013B1D0E6">
    <w:name w:val="80A915DDFADE4670ACBD6D9013B1D0E6"/>
  </w:style>
  <w:style w:type="paragraph" w:customStyle="1" w:styleId="CCBED5CB281E455980D63A546B36CA52">
    <w:name w:val="CCBED5CB281E455980D63A546B36CA52"/>
  </w:style>
  <w:style w:type="paragraph" w:customStyle="1" w:styleId="7A249E17B36E46F695F75C24296DD3A4">
    <w:name w:val="7A249E17B36E46F695F75C24296DD3A4"/>
  </w:style>
  <w:style w:type="paragraph" w:customStyle="1" w:styleId="2F0CE990496A47D1B0D95A2725294B3F">
    <w:name w:val="2F0CE990496A47D1B0D95A2725294B3F"/>
  </w:style>
  <w:style w:type="paragraph" w:customStyle="1" w:styleId="BD34680769FC42B98B63BBC7E88FA4EB">
    <w:name w:val="BD34680769FC42B98B63BBC7E88FA4EB"/>
  </w:style>
  <w:style w:type="paragraph" w:customStyle="1" w:styleId="FFF27750328A49FE97AB83108D35BD63">
    <w:name w:val="FFF27750328A49FE97AB83108D35BD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9A11F-A2D5-4C0B-93C7-963FCD30E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36</TotalTime>
  <Pages>13</Pages>
  <Words>3423</Words>
  <Characters>19514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Marie-Claire Julie</cp:lastModifiedBy>
  <cp:revision>16</cp:revision>
  <cp:lastPrinted>2019-12-06T05:15:00Z</cp:lastPrinted>
  <dcterms:created xsi:type="dcterms:W3CDTF">2019-12-06T04:31:00Z</dcterms:created>
  <dcterms:modified xsi:type="dcterms:W3CDTF">2019-12-16T07:22:00Z</dcterms:modified>
</cp:coreProperties>
</file>