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9F7B5A" w:rsidP="00002269">
      <w:pPr>
        <w:jc w:val="center"/>
        <w:rPr>
          <w:b/>
          <w:sz w:val="24"/>
          <w:szCs w:val="24"/>
        </w:rPr>
      </w:pPr>
      <w:sdt>
        <w:sdtPr>
          <w:rPr>
            <w:b/>
            <w:sz w:val="28"/>
            <w:szCs w:val="28"/>
          </w:rPr>
          <w:id w:val="13542603"/>
          <w:lock w:val="sdtContentLocked"/>
          <w:placeholder>
            <w:docPart w:val="AF4CC7F40D5C4A0FAD126FC28DB4006E"/>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69072A" w:rsidRDefault="0069072A" w:rsidP="00CA7795">
      <w:pPr>
        <w:jc w:val="center"/>
        <w:rPr>
          <w:b/>
          <w:sz w:val="28"/>
          <w:szCs w:val="28"/>
        </w:rPr>
      </w:pPr>
    </w:p>
    <w:sdt>
      <w:sdtPr>
        <w:rPr>
          <w:b/>
          <w:sz w:val="28"/>
          <w:szCs w:val="28"/>
        </w:rPr>
        <w:id w:val="13542613"/>
        <w:placeholder>
          <w:docPart w:val="E7B77D7CEEA24E789C384A27927C4A75"/>
        </w:placeholder>
        <w:docPartList>
          <w:docPartGallery w:val="Quick Parts"/>
        </w:docPartList>
      </w:sdtPr>
      <w:sdtContent>
        <w:p w:rsidR="00102EE1" w:rsidRDefault="009F7B5A" w:rsidP="00CA7795">
          <w:pPr>
            <w:jc w:val="center"/>
            <w:rPr>
              <w:b/>
              <w:sz w:val="28"/>
              <w:szCs w:val="28"/>
            </w:rPr>
          </w:pPr>
          <w:sdt>
            <w:sdtPr>
              <w:rPr>
                <w:b/>
                <w:sz w:val="28"/>
                <w:szCs w:val="28"/>
              </w:rPr>
              <w:id w:val="13542618"/>
              <w:placeholder>
                <w:docPart w:val="5B7EB82D83E5437886C5CE8F4807B4D8"/>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0123C5A726145508FF3AC96EC69029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9072A">
                <w:rPr>
                  <w:sz w:val="28"/>
                  <w:szCs w:val="28"/>
                </w:rPr>
                <w:t>S. Domah (J.A)</w:t>
              </w:r>
            </w:sdtContent>
          </w:sdt>
          <w:r w:rsidR="00097B9A">
            <w:rPr>
              <w:b/>
              <w:sz w:val="28"/>
              <w:szCs w:val="28"/>
            </w:rPr>
            <w:t xml:space="preserve"> </w:t>
          </w:r>
          <w:sdt>
            <w:sdtPr>
              <w:rPr>
                <w:sz w:val="28"/>
                <w:szCs w:val="28"/>
              </w:rPr>
              <w:id w:val="15629612"/>
              <w:placeholder>
                <w:docPart w:val="C3D336978B2248A0A38EFBC3FFF28C2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9072A">
                <w:rPr>
                  <w:sz w:val="28"/>
                  <w:szCs w:val="28"/>
                </w:rPr>
                <w:t>, A. Fernando (J.A)</w:t>
              </w:r>
            </w:sdtContent>
          </w:sdt>
          <w:r w:rsidR="00097B9A">
            <w:rPr>
              <w:b/>
              <w:sz w:val="28"/>
              <w:szCs w:val="28"/>
            </w:rPr>
            <w:t xml:space="preserve"> </w:t>
          </w:r>
          <w:sdt>
            <w:sdtPr>
              <w:rPr>
                <w:sz w:val="28"/>
                <w:szCs w:val="28"/>
              </w:rPr>
              <w:id w:val="15629656"/>
              <w:placeholder>
                <w:docPart w:val="51A51931D728429C8C3F0D99CF9B3CD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9072A">
                <w:rPr>
                  <w:sz w:val="28"/>
                  <w:szCs w:val="28"/>
                </w:rPr>
                <w:t>, J. Msoffe (J.A)</w:t>
              </w:r>
            </w:sdtContent>
          </w:sdt>
          <w:r w:rsidR="00097B9A">
            <w:rPr>
              <w:b/>
              <w:sz w:val="28"/>
              <w:szCs w:val="28"/>
            </w:rPr>
            <w:t xml:space="preserve"> </w:t>
          </w:r>
          <w:r w:rsidR="006D0D9B">
            <w:rPr>
              <w:b/>
              <w:sz w:val="28"/>
              <w:szCs w:val="28"/>
            </w:rPr>
            <w:t>]</w:t>
          </w:r>
        </w:p>
      </w:sdtContent>
    </w:sdt>
    <w:p w:rsidR="00C55FDF" w:rsidRDefault="009F7B5A" w:rsidP="0006489F">
      <w:pPr>
        <w:spacing w:before="240"/>
        <w:jc w:val="center"/>
        <w:rPr>
          <w:b/>
          <w:sz w:val="28"/>
          <w:szCs w:val="28"/>
        </w:rPr>
      </w:pPr>
      <w:sdt>
        <w:sdtPr>
          <w:rPr>
            <w:b/>
            <w:sz w:val="28"/>
            <w:szCs w:val="28"/>
          </w:rPr>
          <w:id w:val="14547297"/>
          <w:lock w:val="contentLocked"/>
          <w:placeholder>
            <w:docPart w:val="AF4CC7F40D5C4A0FAD126FC28DB4006E"/>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4F725E">
        <w:rPr>
          <w:b/>
          <w:sz w:val="28"/>
          <w:szCs w:val="28"/>
        </w:rPr>
        <w:t>17</w:t>
      </w:r>
      <w:sdt>
        <w:sdtPr>
          <w:rPr>
            <w:b/>
            <w:sz w:val="28"/>
            <w:szCs w:val="28"/>
          </w:rPr>
          <w:id w:val="14547301"/>
          <w:lock w:val="sdtContentLocked"/>
          <w:placeholder>
            <w:docPart w:val="AF4CC7F40D5C4A0FAD126FC28DB4006E"/>
          </w:placeholder>
        </w:sdtPr>
        <w:sdtContent>
          <w:r w:rsidR="00E86753">
            <w:rPr>
              <w:b/>
              <w:sz w:val="28"/>
              <w:szCs w:val="28"/>
            </w:rPr>
            <w:t>/20</w:t>
          </w:r>
        </w:sdtContent>
      </w:sdt>
      <w:r w:rsidR="004F725E">
        <w:rPr>
          <w:b/>
          <w:sz w:val="28"/>
          <w:szCs w:val="28"/>
        </w:rPr>
        <w:t>13</w:t>
      </w:r>
    </w:p>
    <w:p w:rsidR="00DB6D34" w:rsidRPr="00606EEA" w:rsidRDefault="009F7B5A" w:rsidP="00616597">
      <w:pPr>
        <w:spacing w:before="120"/>
        <w:jc w:val="center"/>
        <w:rPr>
          <w:b/>
          <w:sz w:val="24"/>
          <w:szCs w:val="24"/>
        </w:rPr>
      </w:pPr>
      <w:sdt>
        <w:sdtPr>
          <w:rPr>
            <w:b/>
            <w:sz w:val="28"/>
            <w:szCs w:val="28"/>
          </w:rPr>
          <w:id w:val="15629594"/>
          <w:lock w:val="contentLocked"/>
          <w:placeholder>
            <w:docPart w:val="ECD71655EDB84039BE73952869519FB8"/>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4F725E" w:rsidRPr="004F725E">
        <w:rPr>
          <w:b/>
          <w:sz w:val="24"/>
          <w:szCs w:val="24"/>
        </w:rPr>
        <w:t>58</w:t>
      </w:r>
      <w:sdt>
        <w:sdtPr>
          <w:rPr>
            <w:b/>
            <w:sz w:val="28"/>
            <w:szCs w:val="28"/>
          </w:rPr>
          <w:id w:val="15629598"/>
          <w:lock w:val="contentLocked"/>
          <w:placeholder>
            <w:docPart w:val="ECD71655EDB84039BE73952869519FB8"/>
          </w:placeholder>
        </w:sdtPr>
        <w:sdtContent>
          <w:r w:rsidR="00097B9A">
            <w:rPr>
              <w:b/>
              <w:sz w:val="24"/>
              <w:szCs w:val="24"/>
            </w:rPr>
            <w:t>/20</w:t>
          </w:r>
        </w:sdtContent>
      </w:sdt>
      <w:r w:rsidR="004F725E" w:rsidRPr="004F725E">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4F725E" w:rsidP="004F725E">
            <w:pPr>
              <w:spacing w:before="120" w:after="120"/>
              <w:rPr>
                <w:sz w:val="24"/>
                <w:szCs w:val="24"/>
              </w:rPr>
            </w:pPr>
            <w:r>
              <w:rPr>
                <w:sz w:val="24"/>
                <w:szCs w:val="24"/>
              </w:rPr>
              <w:t xml:space="preserve">Dean Lawrence </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4F725E" w:rsidRDefault="004F725E" w:rsidP="004F725E">
            <w:pPr>
              <w:tabs>
                <w:tab w:val="left" w:pos="2874"/>
              </w:tabs>
              <w:spacing w:before="120" w:after="120"/>
              <w:rPr>
                <w:sz w:val="24"/>
                <w:szCs w:val="24"/>
              </w:rPr>
            </w:pPr>
            <w:r>
              <w:rPr>
                <w:b/>
                <w:sz w:val="24"/>
                <w:szCs w:val="24"/>
              </w:rPr>
              <w:tab/>
            </w:r>
            <w:r>
              <w:rPr>
                <w:sz w:val="24"/>
                <w:szCs w:val="24"/>
              </w:rPr>
              <w:t>Appellant</w:t>
            </w:r>
          </w:p>
          <w:p w:rsidR="00CE0CDA" w:rsidRPr="00B26028" w:rsidRDefault="00CE0CDA" w:rsidP="005D088E">
            <w:pPr>
              <w:spacing w:before="120" w:after="120"/>
              <w:jc w:val="right"/>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7EBBE1295CCD429E84B22FDBB6C998AA"/>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4F725E" w:rsidRDefault="004F725E"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4F725E" w:rsidRDefault="009F7B5A" w:rsidP="004F725E">
            <w:pPr>
              <w:tabs>
                <w:tab w:val="left" w:pos="8100"/>
              </w:tabs>
              <w:spacing w:before="240" w:after="120"/>
              <w:rPr>
                <w:sz w:val="24"/>
                <w:szCs w:val="24"/>
              </w:rPr>
            </w:pPr>
            <w:sdt>
              <w:sdtPr>
                <w:rPr>
                  <w:b/>
                  <w:sz w:val="24"/>
                  <w:szCs w:val="24"/>
                </w:rPr>
                <w:id w:val="8972153"/>
                <w:placeholder>
                  <w:docPart w:val="516951C6D6864585877972388EA7EE25"/>
                </w:placeholder>
              </w:sdtPr>
              <w:sdtContent>
                <w:r w:rsidR="00030259" w:rsidRPr="004F725E">
                  <w:rPr>
                    <w:sz w:val="24"/>
                    <w:szCs w:val="24"/>
                  </w:rPr>
                  <w:t>The Republic</w:t>
                </w:r>
              </w:sdtContent>
            </w:sdt>
            <w:r w:rsidR="004F725E">
              <w:rPr>
                <w:b/>
                <w:sz w:val="24"/>
                <w:szCs w:val="24"/>
              </w:rPr>
              <w:tab/>
            </w:r>
            <w:r w:rsidR="004F725E">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9F7B5A" w:rsidP="00C22967">
      <w:pPr>
        <w:spacing w:before="240" w:after="120"/>
        <w:rPr>
          <w:sz w:val="24"/>
          <w:szCs w:val="24"/>
        </w:rPr>
      </w:pPr>
      <w:sdt>
        <w:sdtPr>
          <w:rPr>
            <w:sz w:val="24"/>
            <w:szCs w:val="24"/>
          </w:rPr>
          <w:id w:val="15629736"/>
          <w:lock w:val="contentLocked"/>
          <w:placeholder>
            <w:docPart w:val="ECD71655EDB84039BE73952869519FB8"/>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2E65883E34C4538AF500C5D673DE961"/>
          </w:placeholder>
          <w:date w:fullDate="2015-08-19T00:00:00Z">
            <w:dateFormat w:val="dd MMMM yyyy"/>
            <w:lid w:val="en-GB"/>
            <w:storeMappedDataAs w:val="dateTime"/>
            <w:calendar w:val="gregorian"/>
          </w:date>
        </w:sdtPr>
        <w:sdtContent>
          <w:r w:rsidR="008703B9">
            <w:rPr>
              <w:sz w:val="24"/>
              <w:szCs w:val="24"/>
            </w:rPr>
            <w:t>19 August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9F7B5A" w:rsidP="00B0414B">
      <w:pPr>
        <w:rPr>
          <w:sz w:val="24"/>
          <w:szCs w:val="24"/>
        </w:rPr>
      </w:pPr>
      <w:sdt>
        <w:sdtPr>
          <w:rPr>
            <w:sz w:val="24"/>
            <w:szCs w:val="24"/>
          </w:rPr>
          <w:id w:val="15629744"/>
          <w:lock w:val="contentLocked"/>
          <w:placeholder>
            <w:docPart w:val="ECD71655EDB84039BE73952869519FB8"/>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68E02507602B467F908644EB401D05E6"/>
          </w:placeholder>
        </w:sdtPr>
        <w:sdtContent>
          <w:r w:rsidR="004F725E">
            <w:rPr>
              <w:sz w:val="24"/>
              <w:szCs w:val="24"/>
            </w:rPr>
            <w:t>Mr. Nichol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68E02507602B467F908644EB401D05E6"/>
          </w:placeholder>
        </w:sdtPr>
        <w:sdtContent>
          <w:r w:rsidR="004F725E">
            <w:rPr>
              <w:sz w:val="24"/>
              <w:szCs w:val="24"/>
            </w:rPr>
            <w:t xml:space="preserve">Mr. </w:t>
          </w:r>
          <w:proofErr w:type="spellStart"/>
          <w:r w:rsidR="004F725E">
            <w:rPr>
              <w:sz w:val="24"/>
              <w:szCs w:val="24"/>
            </w:rPr>
            <w:t>Hermanth</w:t>
          </w:r>
          <w:proofErr w:type="spellEnd"/>
          <w:r w:rsidR="004F725E">
            <w:rPr>
              <w:sz w:val="24"/>
              <w:szCs w:val="24"/>
            </w:rPr>
            <w:t xml:space="preserve"> Kumar for the Respondent</w:t>
          </w:r>
        </w:sdtContent>
      </w:sdt>
      <w:r w:rsidR="009F7B5A" w:rsidRPr="005D088E">
        <w:rPr>
          <w:sz w:val="24"/>
          <w:szCs w:val="24"/>
        </w:rPr>
        <w:fldChar w:fldCharType="begin"/>
      </w:r>
      <w:r w:rsidR="00F804CC" w:rsidRPr="005D088E">
        <w:rPr>
          <w:sz w:val="24"/>
          <w:szCs w:val="24"/>
        </w:rPr>
        <w:instrText xml:space="preserve"> ASK  "Enter Respondent Lawyer Full Name"  \* MERGEFORMAT </w:instrText>
      </w:r>
      <w:r w:rsidR="009F7B5A" w:rsidRPr="005D088E">
        <w:rPr>
          <w:sz w:val="24"/>
          <w:szCs w:val="24"/>
        </w:rPr>
        <w:fldChar w:fldCharType="end"/>
      </w:r>
      <w:r w:rsidR="009F7B5A" w:rsidRPr="005D088E">
        <w:rPr>
          <w:sz w:val="24"/>
          <w:szCs w:val="24"/>
        </w:rPr>
        <w:fldChar w:fldCharType="begin"/>
      </w:r>
      <w:r w:rsidR="003F0F8D" w:rsidRPr="005D088E">
        <w:rPr>
          <w:sz w:val="24"/>
          <w:szCs w:val="24"/>
        </w:rPr>
        <w:instrText xml:space="preserve">  </w:instrText>
      </w:r>
      <w:r w:rsidR="009F7B5A" w:rsidRPr="005D088E">
        <w:rPr>
          <w:sz w:val="24"/>
          <w:szCs w:val="24"/>
        </w:rPr>
        <w:fldChar w:fldCharType="end"/>
      </w:r>
      <w:r w:rsidR="00FD51E7" w:rsidRPr="005D088E">
        <w:rPr>
          <w:sz w:val="24"/>
          <w:szCs w:val="24"/>
        </w:rPr>
        <w:t xml:space="preserve"> </w:t>
      </w:r>
    </w:p>
    <w:p w:rsidR="00E6492F" w:rsidRPr="005D088E" w:rsidRDefault="009F7B5A" w:rsidP="006578C2">
      <w:pPr>
        <w:spacing w:before="120" w:after="240"/>
        <w:rPr>
          <w:sz w:val="24"/>
          <w:szCs w:val="24"/>
        </w:rPr>
      </w:pPr>
      <w:sdt>
        <w:sdtPr>
          <w:rPr>
            <w:sz w:val="24"/>
            <w:szCs w:val="24"/>
          </w:rPr>
          <w:id w:val="15629748"/>
          <w:lock w:val="contentLocked"/>
          <w:placeholder>
            <w:docPart w:val="ECD71655EDB84039BE73952869519FB8"/>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CB6B1EA8E5AC46FEBE10933B9DB9C94D"/>
          </w:placeholder>
          <w:date w:fullDate="2015-08-28T00:00:00Z">
            <w:dateFormat w:val="dd MMMM yyyy"/>
            <w:lid w:val="en-GB"/>
            <w:storeMappedDataAs w:val="dateTime"/>
            <w:calendar w:val="gregorian"/>
          </w:date>
        </w:sdtPr>
        <w:sdtContent>
          <w:r w:rsidR="004F725E">
            <w:rPr>
              <w:sz w:val="24"/>
              <w:szCs w:val="24"/>
            </w:rPr>
            <w:t>28 August 2015</w:t>
          </w:r>
        </w:sdtContent>
      </w:sdt>
    </w:p>
    <w:p w:rsidR="00D06A0F" w:rsidRDefault="00D06A0F" w:rsidP="004F2B34">
      <w:pPr>
        <w:jc w:val="center"/>
        <w:rPr>
          <w:sz w:val="24"/>
          <w:szCs w:val="24"/>
          <w:highlight w:val="lightGray"/>
        </w:rPr>
      </w:pPr>
      <w:bookmarkStart w:id="0" w:name="Dropdown2"/>
    </w:p>
    <w:p w:rsidR="0069072A" w:rsidRPr="00C87FCA" w:rsidRDefault="0069072A"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ECD71655EDB84039BE73952869519FB8"/>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F7B5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4D3DD6379C864E94BCBBEA0BA1C598D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F725E">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637B893B456C459D80DCFD07AA08C69E"/>
        </w:placeholder>
      </w:sdtPr>
      <w:sdtContent>
        <w:p w:rsidR="00F60EC7" w:rsidRPr="00F60EC7" w:rsidRDefault="004F725E" w:rsidP="00F60EC7">
          <w:pPr>
            <w:pStyle w:val="JudgmentText"/>
            <w:numPr>
              <w:ilvl w:val="0"/>
              <w:numId w:val="0"/>
            </w:numPr>
            <w:ind w:left="720" w:hanging="720"/>
            <w:rPr>
              <w:sz w:val="26"/>
              <w:szCs w:val="26"/>
            </w:rPr>
          </w:pPr>
          <w:r w:rsidRPr="00F60EC7">
            <w:rPr>
              <w:sz w:val="26"/>
              <w:szCs w:val="26"/>
            </w:rPr>
            <w:t>[1]</w:t>
          </w:r>
          <w:r w:rsidR="00F60EC7" w:rsidRPr="00F60EC7">
            <w:rPr>
              <w:sz w:val="26"/>
              <w:szCs w:val="26"/>
            </w:rPr>
            <w:tab/>
            <w:t>The Appellant and Marie Cecile Leon (the second accused at the trial) were convicted of two counts, to wit:-</w:t>
          </w:r>
        </w:p>
        <w:p w:rsidR="00F60EC7" w:rsidRDefault="00F60EC7" w:rsidP="00F60EC7">
          <w:pPr>
            <w:pStyle w:val="JudgmentText"/>
            <w:numPr>
              <w:ilvl w:val="0"/>
              <w:numId w:val="0"/>
            </w:numPr>
            <w:ind w:left="720" w:hanging="720"/>
            <w:rPr>
              <w:sz w:val="26"/>
              <w:szCs w:val="26"/>
            </w:rPr>
          </w:pPr>
          <w:r w:rsidRPr="00F60EC7">
            <w:rPr>
              <w:sz w:val="26"/>
              <w:szCs w:val="26"/>
            </w:rPr>
            <w:tab/>
            <w:t>Count 1</w:t>
          </w:r>
        </w:p>
        <w:p w:rsidR="00F60EC7" w:rsidRDefault="00F60EC7" w:rsidP="00F60EC7">
          <w:pPr>
            <w:pStyle w:val="JudgmentText"/>
            <w:numPr>
              <w:ilvl w:val="0"/>
              <w:numId w:val="0"/>
            </w:numPr>
            <w:ind w:left="720" w:hanging="720"/>
            <w:rPr>
              <w:sz w:val="26"/>
              <w:szCs w:val="26"/>
            </w:rPr>
          </w:pPr>
          <w:r>
            <w:rPr>
              <w:sz w:val="26"/>
              <w:szCs w:val="26"/>
            </w:rPr>
            <w:tab/>
            <w:t>Trafficking in a controlled drug contrary to section 5 read with 14(d) and section 26(1) (a) of the Misuse of Drugs Act Cap 133 and read with section 23 of the Penal Code punishable under section 29(1) of the Misuse of Drugs Act Cap 133 and the second schedule referred thereto in the said Act.</w:t>
          </w:r>
        </w:p>
        <w:p w:rsidR="00F60EC7" w:rsidRDefault="00F60EC7" w:rsidP="0069072A">
          <w:pPr>
            <w:pStyle w:val="JudgmentText"/>
            <w:numPr>
              <w:ilvl w:val="0"/>
              <w:numId w:val="0"/>
            </w:numPr>
            <w:ind w:left="720" w:hanging="720"/>
            <w:rPr>
              <w:sz w:val="26"/>
              <w:szCs w:val="26"/>
            </w:rPr>
          </w:pPr>
          <w:r>
            <w:rPr>
              <w:sz w:val="26"/>
              <w:szCs w:val="26"/>
            </w:rPr>
            <w:lastRenderedPageBreak/>
            <w:tab/>
            <w:t>Count 2</w:t>
          </w:r>
        </w:p>
        <w:p w:rsidR="00F60EC7" w:rsidRDefault="00F60EC7" w:rsidP="00F60EC7">
          <w:pPr>
            <w:pStyle w:val="JudgmentText"/>
            <w:numPr>
              <w:ilvl w:val="0"/>
              <w:numId w:val="0"/>
            </w:numPr>
            <w:ind w:left="720"/>
            <w:rPr>
              <w:sz w:val="26"/>
              <w:szCs w:val="26"/>
            </w:rPr>
          </w:pPr>
          <w:r>
            <w:rPr>
              <w:sz w:val="26"/>
              <w:szCs w:val="26"/>
            </w:rPr>
            <w:t>Possession of a controlled drug namely heroin contrary to section 6(a) read with section 26(1) (a) of the Misuse of Drugs Act Cap 133 and read with section 23 of the Penal Code punishable under section 29(1) and the second schedule referred to in the said Act.</w:t>
          </w:r>
        </w:p>
        <w:p w:rsidR="00F60EC7" w:rsidRDefault="00F60EC7" w:rsidP="00F60EC7">
          <w:pPr>
            <w:pStyle w:val="JudgmentText"/>
            <w:numPr>
              <w:ilvl w:val="0"/>
              <w:numId w:val="0"/>
            </w:numPr>
            <w:ind w:left="720" w:hanging="720"/>
            <w:rPr>
              <w:sz w:val="26"/>
              <w:szCs w:val="26"/>
            </w:rPr>
          </w:pPr>
          <w:r>
            <w:rPr>
              <w:sz w:val="26"/>
              <w:szCs w:val="26"/>
            </w:rPr>
            <w:t>[2]</w:t>
          </w:r>
          <w:r>
            <w:rPr>
              <w:sz w:val="26"/>
              <w:szCs w:val="26"/>
            </w:rPr>
            <w:tab/>
            <w:t>In the first count the particulars of offence alleged that they were found in possession of controlled drugs namely 4 kilograms and 12.7 grams of cannabis while in the second count it was alleged that they were found in possession of controlled drug having net weight of 0.12 gram of light brown paper substance containing heroin (diacetylmorphine).</w:t>
          </w:r>
        </w:p>
        <w:p w:rsidR="00F60EC7" w:rsidRDefault="00F60EC7" w:rsidP="00F60EC7">
          <w:pPr>
            <w:pStyle w:val="JudgmentText"/>
            <w:numPr>
              <w:ilvl w:val="0"/>
              <w:numId w:val="0"/>
            </w:numPr>
            <w:ind w:left="720" w:hanging="720"/>
            <w:rPr>
              <w:sz w:val="26"/>
              <w:szCs w:val="26"/>
            </w:rPr>
          </w:pPr>
          <w:r>
            <w:rPr>
              <w:sz w:val="26"/>
              <w:szCs w:val="26"/>
            </w:rPr>
            <w:t>[3]</w:t>
          </w:r>
          <w:r>
            <w:rPr>
              <w:sz w:val="26"/>
              <w:szCs w:val="26"/>
            </w:rPr>
            <w:tab/>
            <w:t>Following the convictions they were each sentenced to concurrent terms of imprisonment for 15 and 5 years in the respective counts.</w:t>
          </w:r>
        </w:p>
        <w:p w:rsidR="00F60EC7" w:rsidRDefault="00F60EC7" w:rsidP="00F60EC7">
          <w:pPr>
            <w:pStyle w:val="JudgmentText"/>
            <w:numPr>
              <w:ilvl w:val="0"/>
              <w:numId w:val="0"/>
            </w:numPr>
            <w:ind w:left="720" w:hanging="720"/>
            <w:rPr>
              <w:sz w:val="26"/>
              <w:szCs w:val="26"/>
            </w:rPr>
          </w:pPr>
          <w:r>
            <w:rPr>
              <w:sz w:val="26"/>
              <w:szCs w:val="26"/>
            </w:rPr>
            <w:t>[4]</w:t>
          </w:r>
          <w:r>
            <w:rPr>
              <w:sz w:val="26"/>
              <w:szCs w:val="26"/>
            </w:rPr>
            <w:tab/>
            <w:t>Aggrieved, the Appellant is appealing against both conviction and sentence.  He has listed five grounds of appeal which read as under:-</w:t>
          </w:r>
        </w:p>
        <w:p w:rsidR="00F60EC7" w:rsidRDefault="00F60EC7" w:rsidP="00F60EC7">
          <w:pPr>
            <w:pStyle w:val="JudgmentText"/>
            <w:numPr>
              <w:ilvl w:val="0"/>
              <w:numId w:val="0"/>
            </w:numPr>
            <w:ind w:left="1440" w:hanging="720"/>
            <w:rPr>
              <w:sz w:val="26"/>
              <w:szCs w:val="26"/>
            </w:rPr>
          </w:pPr>
          <w:r>
            <w:rPr>
              <w:sz w:val="26"/>
              <w:szCs w:val="26"/>
            </w:rPr>
            <w:t>a)</w:t>
          </w:r>
          <w:r>
            <w:rPr>
              <w:sz w:val="26"/>
              <w:szCs w:val="26"/>
            </w:rPr>
            <w:tab/>
            <w:t>The Learned trial Judge erred in law and in fact in finding that the Appellant had knowledge</w:t>
          </w:r>
          <w:r w:rsidR="00E83EE6">
            <w:rPr>
              <w:sz w:val="26"/>
              <w:szCs w:val="26"/>
            </w:rPr>
            <w:t xml:space="preserve"> of the controlled drugs at the house of the Appellant’s mother.</w:t>
          </w:r>
        </w:p>
        <w:p w:rsidR="00E83EE6" w:rsidRDefault="00E83EE6" w:rsidP="00F60EC7">
          <w:pPr>
            <w:pStyle w:val="JudgmentText"/>
            <w:numPr>
              <w:ilvl w:val="0"/>
              <w:numId w:val="0"/>
            </w:numPr>
            <w:ind w:left="1440" w:hanging="720"/>
            <w:rPr>
              <w:sz w:val="26"/>
              <w:szCs w:val="26"/>
            </w:rPr>
          </w:pPr>
          <w:r>
            <w:rPr>
              <w:sz w:val="26"/>
              <w:szCs w:val="26"/>
            </w:rPr>
            <w:t>b)</w:t>
          </w:r>
          <w:r>
            <w:rPr>
              <w:sz w:val="26"/>
              <w:szCs w:val="26"/>
            </w:rPr>
            <w:tab/>
            <w:t>The learned trial Judge erred in law and in fact in admitting the statement under caution of the Appellant despite the fact that its voluntariness was challenged by the Appellant’s Counsel.</w:t>
          </w:r>
        </w:p>
        <w:p w:rsidR="00E83EE6" w:rsidRDefault="00E83EE6" w:rsidP="00F60EC7">
          <w:pPr>
            <w:pStyle w:val="JudgmentText"/>
            <w:numPr>
              <w:ilvl w:val="0"/>
              <w:numId w:val="0"/>
            </w:numPr>
            <w:ind w:left="1440" w:hanging="720"/>
            <w:rPr>
              <w:sz w:val="26"/>
              <w:szCs w:val="26"/>
            </w:rPr>
          </w:pPr>
          <w:r>
            <w:rPr>
              <w:sz w:val="26"/>
              <w:szCs w:val="26"/>
            </w:rPr>
            <w:t>c)</w:t>
          </w:r>
          <w:r>
            <w:rPr>
              <w:sz w:val="26"/>
              <w:szCs w:val="26"/>
            </w:rPr>
            <w:tab/>
            <w:t>The learned trial Judge erred in law and in fact in his interpretation of the law on joint liability under section 23 of the Penal Code.</w:t>
          </w:r>
        </w:p>
        <w:p w:rsidR="00E83EE6" w:rsidRDefault="00E83EE6" w:rsidP="00F60EC7">
          <w:pPr>
            <w:pStyle w:val="JudgmentText"/>
            <w:numPr>
              <w:ilvl w:val="0"/>
              <w:numId w:val="0"/>
            </w:numPr>
            <w:ind w:left="1440" w:hanging="720"/>
            <w:rPr>
              <w:sz w:val="26"/>
              <w:szCs w:val="26"/>
            </w:rPr>
          </w:pPr>
          <w:r>
            <w:rPr>
              <w:sz w:val="26"/>
              <w:szCs w:val="26"/>
            </w:rPr>
            <w:lastRenderedPageBreak/>
            <w:t>d)</w:t>
          </w:r>
          <w:r>
            <w:rPr>
              <w:sz w:val="26"/>
              <w:szCs w:val="26"/>
            </w:rPr>
            <w:tab/>
            <w:t>The sentence of fifteen years imposed on the Appellant was manifestly harsh and excessive and wrong in principle as it is equivalent to almost twice the minimum sentence provided by law.</w:t>
          </w:r>
        </w:p>
        <w:p w:rsidR="00E83EE6" w:rsidRDefault="00E83EE6" w:rsidP="00E83EE6">
          <w:pPr>
            <w:pStyle w:val="JudgmentText"/>
            <w:numPr>
              <w:ilvl w:val="0"/>
              <w:numId w:val="0"/>
            </w:numPr>
            <w:ind w:left="720" w:hanging="720"/>
            <w:rPr>
              <w:sz w:val="26"/>
              <w:szCs w:val="26"/>
            </w:rPr>
          </w:pPr>
          <w:r>
            <w:rPr>
              <w:sz w:val="26"/>
              <w:szCs w:val="26"/>
            </w:rPr>
            <w:t>[5]</w:t>
          </w:r>
          <w:r>
            <w:rPr>
              <w:sz w:val="26"/>
              <w:szCs w:val="26"/>
            </w:rPr>
            <w:tab/>
            <w:t>Both the accused were arrested at a house owned by the mother of the Appellant.  In the statements of both the accused as well as the prosecution evidence, it was not contested that the Appellant lived in the house with his mother alongside his co-accused (and girlfriend) and their one child.  It was neither contested that the drugs were found in his bedroom.</w:t>
          </w:r>
        </w:p>
        <w:p w:rsidR="00E83EE6" w:rsidRDefault="00E83EE6" w:rsidP="00E83EE6">
          <w:pPr>
            <w:pStyle w:val="JudgmentText"/>
            <w:numPr>
              <w:ilvl w:val="0"/>
              <w:numId w:val="0"/>
            </w:numPr>
            <w:ind w:left="720" w:hanging="720"/>
            <w:rPr>
              <w:sz w:val="26"/>
              <w:szCs w:val="26"/>
            </w:rPr>
          </w:pPr>
          <w:r>
            <w:rPr>
              <w:sz w:val="26"/>
              <w:szCs w:val="26"/>
            </w:rPr>
            <w:t>[6]</w:t>
          </w:r>
          <w:r>
            <w:rPr>
              <w:sz w:val="26"/>
              <w:szCs w:val="26"/>
            </w:rPr>
            <w:tab/>
            <w:t xml:space="preserve">The prosecution led the evidence of 4 witnesses.  Three of the witnesses were officers of </w:t>
          </w:r>
          <w:r w:rsidR="007D13CD">
            <w:rPr>
              <w:sz w:val="26"/>
              <w:szCs w:val="26"/>
            </w:rPr>
            <w:t xml:space="preserve">the </w:t>
          </w:r>
          <w:r>
            <w:rPr>
              <w:sz w:val="26"/>
              <w:szCs w:val="26"/>
            </w:rPr>
            <w:t>NDEA.  The 4</w:t>
          </w:r>
          <w:r w:rsidRPr="00E83EE6">
            <w:rPr>
              <w:sz w:val="26"/>
              <w:szCs w:val="26"/>
              <w:vertAlign w:val="superscript"/>
            </w:rPr>
            <w:t>th</w:t>
          </w:r>
          <w:r>
            <w:rPr>
              <w:sz w:val="26"/>
              <w:szCs w:val="26"/>
            </w:rPr>
            <w:t xml:space="preserve"> was a Government Analyst who analysed and confirmed that the material found at the house w</w:t>
          </w:r>
          <w:r w:rsidR="007D13CD">
            <w:rPr>
              <w:sz w:val="26"/>
              <w:szCs w:val="26"/>
            </w:rPr>
            <w:t>ere</w:t>
          </w:r>
          <w:r>
            <w:rPr>
              <w:sz w:val="26"/>
              <w:szCs w:val="26"/>
            </w:rPr>
            <w:t xml:space="preserve"> actually controlled drugs.</w:t>
          </w:r>
        </w:p>
        <w:p w:rsidR="00E83EE6" w:rsidRDefault="00E83EE6" w:rsidP="00E83EE6">
          <w:pPr>
            <w:pStyle w:val="JudgmentText"/>
            <w:numPr>
              <w:ilvl w:val="0"/>
              <w:numId w:val="0"/>
            </w:numPr>
            <w:ind w:left="720" w:hanging="720"/>
            <w:rPr>
              <w:sz w:val="26"/>
              <w:szCs w:val="26"/>
            </w:rPr>
          </w:pPr>
          <w:r>
            <w:rPr>
              <w:sz w:val="26"/>
              <w:szCs w:val="26"/>
            </w:rPr>
            <w:t>[7]</w:t>
          </w:r>
          <w:r>
            <w:rPr>
              <w:sz w:val="26"/>
              <w:szCs w:val="26"/>
            </w:rPr>
            <w:tab/>
            <w:t>It was the evidence of the prosecution that the NDEA received intelligence reports that the two accused had in their possession a large amount of controlled drugs, and that the drugs were stored in a house at Foret Noire, owned by the Appellant’s mother, and where the two accused were staying.  Officers of the NDEA had gone back to their offices and made plans to raid the scene, recover the drugs and arrest the suspects.</w:t>
          </w:r>
        </w:p>
        <w:p w:rsidR="00831C65" w:rsidRDefault="00E83EE6" w:rsidP="00E83EE6">
          <w:pPr>
            <w:pStyle w:val="JudgmentText"/>
            <w:numPr>
              <w:ilvl w:val="0"/>
              <w:numId w:val="0"/>
            </w:numPr>
            <w:ind w:left="720" w:hanging="720"/>
            <w:rPr>
              <w:sz w:val="26"/>
              <w:szCs w:val="26"/>
            </w:rPr>
          </w:pPr>
          <w:r>
            <w:rPr>
              <w:sz w:val="26"/>
              <w:szCs w:val="26"/>
            </w:rPr>
            <w:t>[8]</w:t>
          </w:r>
          <w:r>
            <w:rPr>
              <w:sz w:val="26"/>
              <w:szCs w:val="26"/>
            </w:rPr>
            <w:tab/>
            <w:t xml:space="preserve">It was further the evidence of the prosecution that when the officers of the NDEA approached the house, they found a man outside the house who was talking to a lady inside the house.  On noticing them, the man ran away.  Agents had then broken the door to the house.  It was the case of the prosecution that upon hearing the commotion, the Appellant moved from his </w:t>
          </w:r>
          <w:r w:rsidR="002607A6">
            <w:rPr>
              <w:sz w:val="26"/>
              <w:szCs w:val="26"/>
            </w:rPr>
            <w:t>bed</w:t>
          </w:r>
          <w:r>
            <w:rPr>
              <w:sz w:val="26"/>
              <w:szCs w:val="26"/>
            </w:rPr>
            <w:t xml:space="preserve">room and was at a corridor in the house when he was apprehended and handcuffed.  His co-accused was still in their bedroom when officers reached the room; she had a baby sleeping on the bed.  Herbal material suspected to be prohibited drugs had been recovered from the room.  The two accused had been arrested.  Both had </w:t>
          </w:r>
          <w:r w:rsidR="00831C65">
            <w:rPr>
              <w:sz w:val="26"/>
              <w:szCs w:val="26"/>
            </w:rPr>
            <w:t xml:space="preserve">given statements to the NDEA officers.  The statement of the co-accused was not contested, but the </w:t>
          </w:r>
          <w:r w:rsidR="00831C65">
            <w:rPr>
              <w:sz w:val="26"/>
              <w:szCs w:val="26"/>
            </w:rPr>
            <w:lastRenderedPageBreak/>
            <w:t xml:space="preserve">Appellant contested the admission of his statement.  The trial Judge however overruled the challenge and </w:t>
          </w:r>
          <w:r w:rsidR="002607A6">
            <w:rPr>
              <w:sz w:val="26"/>
              <w:szCs w:val="26"/>
            </w:rPr>
            <w:t xml:space="preserve">a </w:t>
          </w:r>
          <w:r w:rsidR="00831C65">
            <w:rPr>
              <w:i/>
              <w:sz w:val="26"/>
              <w:szCs w:val="26"/>
            </w:rPr>
            <w:t>voire dire</w:t>
          </w:r>
          <w:r w:rsidR="00831C65">
            <w:rPr>
              <w:sz w:val="26"/>
              <w:szCs w:val="26"/>
            </w:rPr>
            <w:t xml:space="preserve"> was conducted.  The court ruled that the statement was given voluntarily.</w:t>
          </w:r>
        </w:p>
        <w:p w:rsidR="00831C65" w:rsidRDefault="00831C65" w:rsidP="00E83EE6">
          <w:pPr>
            <w:pStyle w:val="JudgmentText"/>
            <w:numPr>
              <w:ilvl w:val="0"/>
              <w:numId w:val="0"/>
            </w:numPr>
            <w:ind w:left="720" w:hanging="720"/>
            <w:rPr>
              <w:sz w:val="26"/>
              <w:szCs w:val="26"/>
            </w:rPr>
          </w:pPr>
          <w:r>
            <w:rPr>
              <w:sz w:val="26"/>
              <w:szCs w:val="26"/>
            </w:rPr>
            <w:t>[9]</w:t>
          </w:r>
          <w:r>
            <w:rPr>
              <w:sz w:val="26"/>
              <w:szCs w:val="26"/>
            </w:rPr>
            <w:tab/>
            <w:t xml:space="preserve">After the prosecution closed its case, the Appellant, in defence, chose to remain silent and under Article 19 (2) (h) of the Constitution, no adverse inference may be drawn against him for exercising such right.  The co-accused however, in her defence, gave evidence </w:t>
          </w:r>
          <w:r w:rsidR="00E13503">
            <w:rPr>
              <w:sz w:val="26"/>
              <w:szCs w:val="26"/>
            </w:rPr>
            <w:t>on</w:t>
          </w:r>
          <w:r>
            <w:rPr>
              <w:sz w:val="26"/>
              <w:szCs w:val="26"/>
            </w:rPr>
            <w:t xml:space="preserve"> oath.</w:t>
          </w:r>
        </w:p>
        <w:p w:rsidR="00831C65" w:rsidRDefault="00831C65" w:rsidP="00E83EE6">
          <w:pPr>
            <w:pStyle w:val="JudgmentText"/>
            <w:numPr>
              <w:ilvl w:val="0"/>
              <w:numId w:val="0"/>
            </w:numPr>
            <w:ind w:left="720" w:hanging="720"/>
            <w:rPr>
              <w:sz w:val="26"/>
              <w:szCs w:val="26"/>
            </w:rPr>
          </w:pPr>
          <w:r>
            <w:rPr>
              <w:sz w:val="26"/>
              <w:szCs w:val="26"/>
            </w:rPr>
            <w:t>[10]</w:t>
          </w:r>
          <w:r>
            <w:rPr>
              <w:sz w:val="26"/>
              <w:szCs w:val="26"/>
            </w:rPr>
            <w:tab/>
            <w:t>It has not been contested that the Appellant lived in the room in which the drugs were found.  In his Heads of Arguments, he confirms that one of the reasons he should be considered to have been under stress when he was arrested was that he had been arrested late at night and had left behind his child and mother.  This goes on to confirm that he was arrested at home, where he lived with those he cared for.</w:t>
          </w:r>
        </w:p>
        <w:p w:rsidR="00831C65" w:rsidRDefault="00831C65" w:rsidP="00E83EE6">
          <w:pPr>
            <w:pStyle w:val="JudgmentText"/>
            <w:numPr>
              <w:ilvl w:val="0"/>
              <w:numId w:val="0"/>
            </w:numPr>
            <w:ind w:left="720" w:hanging="720"/>
            <w:rPr>
              <w:sz w:val="26"/>
              <w:szCs w:val="26"/>
            </w:rPr>
          </w:pPr>
          <w:r>
            <w:rPr>
              <w:sz w:val="26"/>
              <w:szCs w:val="26"/>
            </w:rPr>
            <w:t>[11]</w:t>
          </w:r>
          <w:r>
            <w:rPr>
              <w:sz w:val="26"/>
              <w:szCs w:val="26"/>
            </w:rPr>
            <w:tab/>
            <w:t>The evidence of the prosecution was co</w:t>
          </w:r>
          <w:r w:rsidR="00E13503">
            <w:rPr>
              <w:sz w:val="26"/>
              <w:szCs w:val="26"/>
            </w:rPr>
            <w:t>rroborated</w:t>
          </w:r>
          <w:r>
            <w:rPr>
              <w:sz w:val="26"/>
              <w:szCs w:val="26"/>
            </w:rPr>
            <w:t xml:space="preserve"> by the co-accused who was also living with the Appellant as his girlfriend.  We take notice that the co-accused was staying at the room where the drugs were found, not as tenant of the Appellant’s mother, or her social visitor, but as a long-term girlfriend of the Appellant.</w:t>
          </w:r>
        </w:p>
        <w:p w:rsidR="00831C65" w:rsidRDefault="00831C65" w:rsidP="00E83EE6">
          <w:pPr>
            <w:pStyle w:val="JudgmentText"/>
            <w:numPr>
              <w:ilvl w:val="0"/>
              <w:numId w:val="0"/>
            </w:numPr>
            <w:ind w:left="720" w:hanging="720"/>
            <w:rPr>
              <w:sz w:val="26"/>
              <w:szCs w:val="26"/>
            </w:rPr>
          </w:pPr>
          <w:r>
            <w:rPr>
              <w:sz w:val="26"/>
              <w:szCs w:val="26"/>
            </w:rPr>
            <w:t>[12]</w:t>
          </w:r>
          <w:r>
            <w:rPr>
              <w:sz w:val="26"/>
              <w:szCs w:val="26"/>
            </w:rPr>
            <w:tab/>
            <w:t>The statement of the 2</w:t>
          </w:r>
          <w:r w:rsidRPr="00831C65">
            <w:rPr>
              <w:sz w:val="26"/>
              <w:szCs w:val="26"/>
              <w:vertAlign w:val="superscript"/>
            </w:rPr>
            <w:t>nd</w:t>
          </w:r>
          <w:r>
            <w:rPr>
              <w:sz w:val="26"/>
              <w:szCs w:val="26"/>
            </w:rPr>
            <w:t xml:space="preserve"> accused was not contested.  Her evidence under oath from the dock </w:t>
          </w:r>
          <w:r w:rsidR="00E13503">
            <w:rPr>
              <w:sz w:val="26"/>
              <w:szCs w:val="26"/>
            </w:rPr>
            <w:t>corroborated</w:t>
          </w:r>
          <w:r>
            <w:rPr>
              <w:sz w:val="26"/>
              <w:szCs w:val="26"/>
            </w:rPr>
            <w:t xml:space="preserve"> the evidence of the prosecution.  She explained that she had been aware that the Appellant dealt in drugs.  She told the arresting officers that the drugs belonged to the Appellant.  We have no reason to believe that she incriminated the Appellant maliciously.  Once the evidence of the statement of the co-accused was admitted, the case against the Appellant become</w:t>
          </w:r>
          <w:r w:rsidR="002607A6">
            <w:rPr>
              <w:sz w:val="26"/>
              <w:szCs w:val="26"/>
            </w:rPr>
            <w:t>s</w:t>
          </w:r>
          <w:r>
            <w:rPr>
              <w:sz w:val="26"/>
              <w:szCs w:val="26"/>
            </w:rPr>
            <w:t xml:space="preserve"> overwhelmingly strong.  That statement has not been challenged in this appeal.</w:t>
          </w:r>
        </w:p>
        <w:p w:rsidR="00831C65" w:rsidRDefault="00831C65" w:rsidP="00E83EE6">
          <w:pPr>
            <w:pStyle w:val="JudgmentText"/>
            <w:numPr>
              <w:ilvl w:val="0"/>
              <w:numId w:val="0"/>
            </w:numPr>
            <w:ind w:left="720" w:hanging="720"/>
            <w:rPr>
              <w:sz w:val="26"/>
              <w:szCs w:val="26"/>
            </w:rPr>
          </w:pPr>
          <w:r>
            <w:rPr>
              <w:sz w:val="26"/>
              <w:szCs w:val="26"/>
            </w:rPr>
            <w:t>[13]</w:t>
          </w:r>
          <w:r>
            <w:rPr>
              <w:sz w:val="26"/>
              <w:szCs w:val="26"/>
            </w:rPr>
            <w:tab/>
            <w:t xml:space="preserve">In the </w:t>
          </w:r>
          <w:r w:rsidR="002607A6">
            <w:rPr>
              <w:sz w:val="26"/>
              <w:szCs w:val="26"/>
            </w:rPr>
            <w:t>case</w:t>
          </w:r>
          <w:r>
            <w:rPr>
              <w:sz w:val="26"/>
              <w:szCs w:val="26"/>
            </w:rPr>
            <w:t xml:space="preserve"> of </w:t>
          </w:r>
          <w:r>
            <w:rPr>
              <w:b/>
              <w:sz w:val="26"/>
              <w:szCs w:val="26"/>
            </w:rPr>
            <w:t>Duval v R [2013] SCCA 20</w:t>
          </w:r>
          <w:r>
            <w:rPr>
              <w:sz w:val="26"/>
              <w:szCs w:val="26"/>
            </w:rPr>
            <w:t xml:space="preserve"> this court held that –</w:t>
          </w:r>
        </w:p>
        <w:p w:rsidR="00E83EE6" w:rsidRDefault="00831C65" w:rsidP="00831C65">
          <w:pPr>
            <w:pStyle w:val="JudgmentText"/>
            <w:numPr>
              <w:ilvl w:val="0"/>
              <w:numId w:val="0"/>
            </w:numPr>
            <w:ind w:left="1440" w:right="720"/>
            <w:rPr>
              <w:b/>
              <w:sz w:val="26"/>
              <w:szCs w:val="26"/>
            </w:rPr>
          </w:pPr>
          <w:r w:rsidRPr="00036F16">
            <w:rPr>
              <w:b/>
              <w:i/>
              <w:sz w:val="26"/>
              <w:szCs w:val="26"/>
            </w:rPr>
            <w:t>the evidence given by a prosecution witness is used by the prosecution, to prove</w:t>
          </w:r>
          <w:r w:rsidR="00036F16" w:rsidRPr="00036F16">
            <w:rPr>
              <w:b/>
              <w:i/>
              <w:sz w:val="26"/>
              <w:szCs w:val="26"/>
            </w:rPr>
            <w:t xml:space="preserve"> the elements of the offence and to </w:t>
          </w:r>
          <w:r w:rsidR="00036F16" w:rsidRPr="00036F16">
            <w:rPr>
              <w:b/>
              <w:i/>
              <w:sz w:val="26"/>
              <w:szCs w:val="26"/>
            </w:rPr>
            <w:lastRenderedPageBreak/>
            <w:t xml:space="preserve">corroborate the evidence of another prosecution witness; </w:t>
          </w:r>
          <w:r w:rsidRPr="00036F16">
            <w:rPr>
              <w:b/>
              <w:sz w:val="26"/>
              <w:szCs w:val="26"/>
            </w:rPr>
            <w:t xml:space="preserve"> </w:t>
          </w:r>
          <w:r w:rsidR="00036F16">
            <w:rPr>
              <w:i/>
              <w:sz w:val="26"/>
              <w:szCs w:val="26"/>
            </w:rPr>
            <w:t xml:space="preserve">and by the defence to contradict the evidence of another prosecution witness or corroborate the defence evidence and thereby cast a doubt on the prosecution case.  The evidence given by a defence witness is used by the defence, to cast a doubt on the prosecution case and to corroborate the evidence of the accused or another defence witness; </w:t>
          </w:r>
          <w:r w:rsidR="00036F16">
            <w:rPr>
              <w:b/>
              <w:i/>
              <w:sz w:val="26"/>
              <w:szCs w:val="26"/>
            </w:rPr>
            <w:t xml:space="preserve">and by the prosecution to </w:t>
          </w:r>
          <w:r w:rsidR="00036F16">
            <w:rPr>
              <w:i/>
              <w:sz w:val="26"/>
              <w:szCs w:val="26"/>
            </w:rPr>
            <w:t xml:space="preserve">contradict the evidence of the accused or another defence witness or </w:t>
          </w:r>
          <w:r w:rsidR="00036F16">
            <w:rPr>
              <w:b/>
              <w:i/>
              <w:sz w:val="26"/>
              <w:szCs w:val="26"/>
            </w:rPr>
            <w:t>corroborate the prosecution evidence</w:t>
          </w:r>
          <w:r w:rsidR="00036F16" w:rsidRPr="00036F16">
            <w:rPr>
              <w:i/>
              <w:sz w:val="26"/>
              <w:szCs w:val="26"/>
            </w:rPr>
            <w:t>.</w:t>
          </w:r>
          <w:r w:rsidR="00E83EE6" w:rsidRPr="00036F16">
            <w:rPr>
              <w:b/>
              <w:sz w:val="26"/>
              <w:szCs w:val="26"/>
            </w:rPr>
            <w:tab/>
          </w:r>
        </w:p>
        <w:p w:rsidR="00036F16" w:rsidRDefault="00036F16" w:rsidP="00036F16">
          <w:pPr>
            <w:pStyle w:val="JudgmentText"/>
            <w:numPr>
              <w:ilvl w:val="0"/>
              <w:numId w:val="0"/>
            </w:numPr>
            <w:ind w:left="720" w:hanging="720"/>
            <w:rPr>
              <w:sz w:val="26"/>
              <w:szCs w:val="26"/>
            </w:rPr>
          </w:pPr>
          <w:r>
            <w:rPr>
              <w:sz w:val="26"/>
              <w:szCs w:val="26"/>
            </w:rPr>
            <w:t>[14]</w:t>
          </w:r>
          <w:r>
            <w:rPr>
              <w:sz w:val="26"/>
              <w:szCs w:val="26"/>
            </w:rPr>
            <w:tab/>
            <w:t xml:space="preserve">As was held in the </w:t>
          </w:r>
          <w:r w:rsidR="002607A6">
            <w:rPr>
              <w:sz w:val="26"/>
              <w:szCs w:val="26"/>
            </w:rPr>
            <w:t>case</w:t>
          </w:r>
          <w:r>
            <w:rPr>
              <w:sz w:val="26"/>
              <w:szCs w:val="26"/>
            </w:rPr>
            <w:t xml:space="preserve"> of </w:t>
          </w:r>
          <w:r>
            <w:rPr>
              <w:b/>
              <w:sz w:val="26"/>
              <w:szCs w:val="26"/>
            </w:rPr>
            <w:t>L. Assary v Republic [2012] SC</w:t>
          </w:r>
          <w:r w:rsidR="00191947">
            <w:rPr>
              <w:b/>
              <w:sz w:val="26"/>
              <w:szCs w:val="26"/>
            </w:rPr>
            <w:t>C</w:t>
          </w:r>
          <w:r>
            <w:rPr>
              <w:b/>
              <w:sz w:val="26"/>
              <w:szCs w:val="26"/>
            </w:rPr>
            <w:t>A 33</w:t>
          </w:r>
          <w:r>
            <w:rPr>
              <w:sz w:val="26"/>
              <w:szCs w:val="26"/>
            </w:rPr>
            <w:t>, there should always be a safeguard in law in dealing with the evidence of an accomplice.  It is in the Judge’s discretion whether any co</w:t>
          </w:r>
          <w:r w:rsidR="00E13503">
            <w:rPr>
              <w:sz w:val="26"/>
              <w:szCs w:val="26"/>
            </w:rPr>
            <w:t>rroboration</w:t>
          </w:r>
          <w:r>
            <w:rPr>
              <w:sz w:val="26"/>
              <w:szCs w:val="26"/>
            </w:rPr>
            <w:t xml:space="preserve"> is required in a case where the evidence of the prosecution is that of an accomplice or a co-accused.  As has been shown, the statement of a co-accused, was not a confession but one admitting a number of facts pointing to her complicity and that of the Appellant, in the criminal conduct of drug trafficking.  A confession is generally described as ‘an unequivocal acknowledgement of guilt, the equivalent of a plea of guilty before a court of law’.  On the other hand an admission is referred to as </w:t>
          </w:r>
          <w:r w:rsidR="00E13503">
            <w:rPr>
              <w:sz w:val="26"/>
              <w:szCs w:val="26"/>
            </w:rPr>
            <w:t>“</w:t>
          </w:r>
          <w:r>
            <w:rPr>
              <w:sz w:val="26"/>
              <w:szCs w:val="26"/>
            </w:rPr>
            <w:t>a statement or conduct adverse to the person from whom it emanates.</w:t>
          </w:r>
          <w:r w:rsidR="00E13503">
            <w:rPr>
              <w:sz w:val="26"/>
              <w:szCs w:val="26"/>
            </w:rPr>
            <w:t>”</w:t>
          </w:r>
        </w:p>
        <w:p w:rsidR="00036F16" w:rsidRDefault="00036F16" w:rsidP="00036F16">
          <w:pPr>
            <w:pStyle w:val="JudgmentText"/>
            <w:numPr>
              <w:ilvl w:val="0"/>
              <w:numId w:val="0"/>
            </w:numPr>
            <w:ind w:left="720" w:hanging="720"/>
            <w:rPr>
              <w:sz w:val="26"/>
              <w:szCs w:val="26"/>
            </w:rPr>
          </w:pPr>
          <w:r>
            <w:rPr>
              <w:sz w:val="26"/>
              <w:szCs w:val="26"/>
            </w:rPr>
            <w:t>[15]</w:t>
          </w:r>
          <w:r>
            <w:rPr>
              <w:sz w:val="26"/>
              <w:szCs w:val="26"/>
            </w:rPr>
            <w:tab/>
            <w:t>She was aware that the Appellant dealt in drugs.  She was aware that there were drugs in their bedroom.  No doubt a large amount of Cannabis herb as was found in their room would smell and attract even an innocent girlfriend to enquire what was in the plastic bags.</w:t>
          </w:r>
        </w:p>
        <w:p w:rsidR="00036F16" w:rsidRDefault="00036F16" w:rsidP="00036F16">
          <w:pPr>
            <w:pStyle w:val="JudgmentText"/>
            <w:numPr>
              <w:ilvl w:val="0"/>
              <w:numId w:val="0"/>
            </w:numPr>
            <w:ind w:left="720" w:hanging="720"/>
            <w:rPr>
              <w:sz w:val="26"/>
              <w:szCs w:val="26"/>
            </w:rPr>
          </w:pPr>
          <w:r>
            <w:rPr>
              <w:sz w:val="26"/>
              <w:szCs w:val="26"/>
            </w:rPr>
            <w:t>[16]</w:t>
          </w:r>
          <w:r>
            <w:rPr>
              <w:sz w:val="26"/>
              <w:szCs w:val="26"/>
            </w:rPr>
            <w:tab/>
            <w:t xml:space="preserve">But how reliable would be the statements made by the co-accused, in as far as proving the case as against the Appellant? Asked in another way, what will the statement of the co-accused prove if admitted? And will it do so reliably? In the present case, the guarantees of reliability are high.  The most compelling justification for admitting the statement in the present case is the numerous </w:t>
          </w:r>
          <w:r>
            <w:rPr>
              <w:sz w:val="26"/>
              <w:szCs w:val="26"/>
            </w:rPr>
            <w:lastRenderedPageBreak/>
            <w:t>pointers to its truthfulness.  The onus is on the prosecution to prove its case as against an accused beyond reasonable doubt.</w:t>
          </w:r>
        </w:p>
        <w:p w:rsidR="00036F16" w:rsidRDefault="00036F16" w:rsidP="00036F16">
          <w:pPr>
            <w:pStyle w:val="JudgmentText"/>
            <w:numPr>
              <w:ilvl w:val="0"/>
              <w:numId w:val="0"/>
            </w:numPr>
            <w:ind w:left="720" w:hanging="720"/>
            <w:rPr>
              <w:sz w:val="26"/>
              <w:szCs w:val="26"/>
            </w:rPr>
          </w:pPr>
          <w:r>
            <w:rPr>
              <w:sz w:val="26"/>
              <w:szCs w:val="26"/>
            </w:rPr>
            <w:t>[17]</w:t>
          </w:r>
          <w:r>
            <w:rPr>
              <w:sz w:val="26"/>
              <w:szCs w:val="26"/>
            </w:rPr>
            <w:tab/>
            <w:t xml:space="preserve">In the </w:t>
          </w:r>
          <w:r w:rsidR="002607A6">
            <w:rPr>
              <w:sz w:val="26"/>
              <w:szCs w:val="26"/>
            </w:rPr>
            <w:t>case</w:t>
          </w:r>
          <w:r>
            <w:rPr>
              <w:sz w:val="26"/>
              <w:szCs w:val="26"/>
            </w:rPr>
            <w:t xml:space="preserve"> of </w:t>
          </w:r>
          <w:proofErr w:type="spellStart"/>
          <w:r>
            <w:rPr>
              <w:b/>
              <w:sz w:val="26"/>
              <w:szCs w:val="26"/>
            </w:rPr>
            <w:t>Beehary</w:t>
          </w:r>
          <w:proofErr w:type="spellEnd"/>
          <w:r>
            <w:rPr>
              <w:b/>
              <w:sz w:val="26"/>
              <w:szCs w:val="26"/>
            </w:rPr>
            <w:t xml:space="preserve"> v Republic [2012] S</w:t>
          </w:r>
          <w:r w:rsidR="00191947">
            <w:rPr>
              <w:b/>
              <w:sz w:val="26"/>
              <w:szCs w:val="26"/>
            </w:rPr>
            <w:t xml:space="preserve">CCA </w:t>
          </w:r>
          <w:r>
            <w:rPr>
              <w:b/>
              <w:sz w:val="26"/>
              <w:szCs w:val="26"/>
            </w:rPr>
            <w:t>1</w:t>
          </w:r>
          <w:r>
            <w:rPr>
              <w:sz w:val="26"/>
              <w:szCs w:val="26"/>
            </w:rPr>
            <w:t>, this court held that –</w:t>
          </w:r>
        </w:p>
        <w:p w:rsidR="00036F16" w:rsidRDefault="00036F16" w:rsidP="00036F16">
          <w:pPr>
            <w:pStyle w:val="JudgmentText"/>
            <w:numPr>
              <w:ilvl w:val="0"/>
              <w:numId w:val="0"/>
            </w:numPr>
            <w:ind w:left="1440" w:right="720"/>
            <w:rPr>
              <w:i/>
              <w:sz w:val="26"/>
              <w:szCs w:val="26"/>
            </w:rPr>
          </w:pPr>
          <w:r>
            <w:rPr>
              <w:i/>
              <w:sz w:val="26"/>
              <w:szCs w:val="26"/>
            </w:rPr>
            <w:t xml:space="preserve">Nonetheless, once the prosecution has established a prima facie case, as has been done in the present case, the defence runs a serious tactical risk in not calling evidence to rebut it, not because the defendant is called upon to prove his innocence (which would be contrary to the rule in </w:t>
          </w:r>
          <w:proofErr w:type="spellStart"/>
          <w:r>
            <w:rPr>
              <w:i/>
              <w:sz w:val="26"/>
              <w:szCs w:val="26"/>
            </w:rPr>
            <w:t>Woolmington’s</w:t>
          </w:r>
          <w:proofErr w:type="spellEnd"/>
          <w:r>
            <w:rPr>
              <w:i/>
              <w:sz w:val="26"/>
              <w:szCs w:val="26"/>
            </w:rPr>
            <w:t xml:space="preserve"> case cited </w:t>
          </w:r>
          <w:r w:rsidR="0089192C">
            <w:rPr>
              <w:i/>
              <w:sz w:val="26"/>
              <w:szCs w:val="26"/>
            </w:rPr>
            <w:t>(supra) but because the court may exercise its entitlement to accept the uncontroverted prosecution evidence. … and although the prosecution must in all cases prove the guilt of the defendant, there is no rule that the defence</w:t>
          </w:r>
          <w:r w:rsidR="00214E51">
            <w:rPr>
              <w:i/>
              <w:sz w:val="26"/>
              <w:szCs w:val="26"/>
            </w:rPr>
            <w:t xml:space="preserve"> cannot be required to bear the burden of proof on individual issues such as whether the drugs could have been planted by the police to foist a false case against the defendant,</w:t>
          </w:r>
          <w:r w:rsidR="002607A6">
            <w:rPr>
              <w:i/>
              <w:sz w:val="26"/>
              <w:szCs w:val="26"/>
            </w:rPr>
            <w:t xml:space="preserve"> </w:t>
          </w:r>
          <w:r w:rsidR="002607A6" w:rsidRPr="002607A6">
            <w:rPr>
              <w:sz w:val="26"/>
              <w:szCs w:val="26"/>
            </w:rPr>
            <w:t>(</w:t>
          </w:r>
          <w:proofErr w:type="spellStart"/>
          <w:r w:rsidR="00214E51" w:rsidRPr="002607A6">
            <w:rPr>
              <w:sz w:val="26"/>
              <w:szCs w:val="26"/>
            </w:rPr>
            <w:t>ie</w:t>
          </w:r>
          <w:proofErr w:type="spellEnd"/>
          <w:r w:rsidR="00214E51" w:rsidRPr="002607A6">
            <w:rPr>
              <w:sz w:val="26"/>
              <w:szCs w:val="26"/>
            </w:rPr>
            <w:t xml:space="preserve"> the </w:t>
          </w:r>
          <w:r w:rsidR="002607A6">
            <w:rPr>
              <w:sz w:val="26"/>
              <w:szCs w:val="26"/>
            </w:rPr>
            <w:t>a</w:t>
          </w:r>
          <w:r w:rsidR="00214E51" w:rsidRPr="002607A6">
            <w:rPr>
              <w:sz w:val="26"/>
              <w:szCs w:val="26"/>
            </w:rPr>
            <w:t>ppellant in this matter</w:t>
          </w:r>
          <w:r w:rsidR="002607A6" w:rsidRPr="002607A6">
            <w:rPr>
              <w:sz w:val="26"/>
              <w:szCs w:val="26"/>
            </w:rPr>
            <w:t>)</w:t>
          </w:r>
          <w:r w:rsidR="00214E51">
            <w:rPr>
              <w:i/>
              <w:sz w:val="26"/>
              <w:szCs w:val="26"/>
            </w:rPr>
            <w:t xml:space="preserve"> …  This does not require the appellant who stood charged with trafficking in drugs to prove his innocence, but only to show reasons as to how and why it was possible, but not in the least probable that the drugs were planted.  And, of course, the appellant need not prove even this unless and until the prosecution establish a prima facie case that the defendant in fact had such drugs with him in his bedroom.</w:t>
          </w:r>
        </w:p>
        <w:p w:rsidR="00214E51" w:rsidRDefault="00214E51" w:rsidP="00214E51">
          <w:pPr>
            <w:pStyle w:val="JudgmentText"/>
            <w:numPr>
              <w:ilvl w:val="0"/>
              <w:numId w:val="0"/>
            </w:numPr>
            <w:ind w:left="720" w:hanging="720"/>
            <w:rPr>
              <w:sz w:val="26"/>
              <w:szCs w:val="26"/>
            </w:rPr>
          </w:pPr>
          <w:r>
            <w:rPr>
              <w:sz w:val="26"/>
              <w:szCs w:val="26"/>
            </w:rPr>
            <w:t>[18]</w:t>
          </w:r>
          <w:r>
            <w:rPr>
              <w:sz w:val="26"/>
              <w:szCs w:val="26"/>
            </w:rPr>
            <w:tab/>
            <w:t>We consider that the prosecution led strong evidence to prove that the Appellant was in control of his bedroom, and the drugs stored therein.  He had knowledge of the drugs in his bedroom.  The house may have been owned by his mother, it had his bedroom, it was his home, and he lived there with his family, girlfriend and child.</w:t>
          </w:r>
        </w:p>
        <w:p w:rsidR="00214E51" w:rsidRDefault="00214E51" w:rsidP="00214E51">
          <w:pPr>
            <w:pStyle w:val="JudgmentText"/>
            <w:numPr>
              <w:ilvl w:val="0"/>
              <w:numId w:val="0"/>
            </w:numPr>
            <w:ind w:left="720" w:hanging="720"/>
            <w:rPr>
              <w:sz w:val="26"/>
              <w:szCs w:val="26"/>
            </w:rPr>
          </w:pPr>
          <w:r>
            <w:rPr>
              <w:sz w:val="26"/>
              <w:szCs w:val="26"/>
            </w:rPr>
            <w:lastRenderedPageBreak/>
            <w:t>[19]</w:t>
          </w:r>
          <w:r>
            <w:rPr>
              <w:sz w:val="26"/>
              <w:szCs w:val="26"/>
            </w:rPr>
            <w:tab/>
            <w:t>In the statement that was given to the arresting officers of NDEA, the Appellant owned up that he owned the drugs found in his bedroom.  He voluntarily stated he owned it at the house and he stated so in his statement to the officers.  At trial, the Appellant however denied that he was duly cautioned before he gave his statement to the arresting officers.  He claimed that his constitutional rights had been b</w:t>
          </w:r>
          <w:r w:rsidR="002607A6">
            <w:rPr>
              <w:sz w:val="26"/>
              <w:szCs w:val="26"/>
            </w:rPr>
            <w:t>r</w:t>
          </w:r>
          <w:r>
            <w:rPr>
              <w:sz w:val="26"/>
              <w:szCs w:val="26"/>
            </w:rPr>
            <w:t xml:space="preserve">eached.  A </w:t>
          </w:r>
          <w:r>
            <w:rPr>
              <w:i/>
              <w:sz w:val="26"/>
              <w:szCs w:val="26"/>
            </w:rPr>
            <w:t>voi</w:t>
          </w:r>
          <w:r w:rsidR="002607A6">
            <w:rPr>
              <w:i/>
              <w:sz w:val="26"/>
              <w:szCs w:val="26"/>
            </w:rPr>
            <w:t xml:space="preserve">re </w:t>
          </w:r>
          <w:r>
            <w:rPr>
              <w:i/>
              <w:sz w:val="26"/>
              <w:szCs w:val="26"/>
            </w:rPr>
            <w:t>dire</w:t>
          </w:r>
          <w:r>
            <w:rPr>
              <w:sz w:val="26"/>
              <w:szCs w:val="26"/>
            </w:rPr>
            <w:t xml:space="preserve"> was conducted and the </w:t>
          </w:r>
          <w:r w:rsidR="00F730E7">
            <w:rPr>
              <w:sz w:val="26"/>
              <w:szCs w:val="26"/>
            </w:rPr>
            <w:t xml:space="preserve">trial Court ruled that the statement of the Appellant was given voluntarily and therefore was admissible.  At this Court, the Appellant argued that it was wrong for the </w:t>
          </w:r>
          <w:r w:rsidR="00F730E7" w:rsidRPr="00EE5FB7">
            <w:rPr>
              <w:sz w:val="26"/>
              <w:szCs w:val="26"/>
            </w:rPr>
            <w:t>court</w:t>
          </w:r>
          <w:r w:rsidR="00F730E7" w:rsidRPr="002607A6">
            <w:rPr>
              <w:i/>
              <w:sz w:val="26"/>
              <w:szCs w:val="26"/>
            </w:rPr>
            <w:t xml:space="preserve"> a quo</w:t>
          </w:r>
          <w:r w:rsidR="00F730E7">
            <w:rPr>
              <w:sz w:val="26"/>
              <w:szCs w:val="26"/>
            </w:rPr>
            <w:t xml:space="preserve"> to admit the statement.  We do not accept the Respondent’s argument that there was nothing wrong with the officers taking the statement at</w:t>
          </w:r>
          <w:r w:rsidR="00E13503">
            <w:rPr>
              <w:sz w:val="26"/>
              <w:szCs w:val="26"/>
            </w:rPr>
            <w:t xml:space="preserve"> 2.13</w:t>
          </w:r>
          <w:r w:rsidR="00F730E7">
            <w:rPr>
              <w:sz w:val="26"/>
              <w:szCs w:val="26"/>
            </w:rPr>
            <w:t xml:space="preserve"> am.  As the Appellant Counsel argued, if the Appellant had wanted to have legal counsel, certainly, at that hour, it would have not been possible.  There was no proper ground why the statement could not be taken the next morning.  There was little possibility that the Appellant would not be available as he was already in their custody.  These are some of those circumstances where arresting officers are over enthusiastic and end up mixing their work with</w:t>
          </w:r>
          <w:r w:rsidR="00E13503">
            <w:rPr>
              <w:sz w:val="26"/>
              <w:szCs w:val="26"/>
            </w:rPr>
            <w:t xml:space="preserve"> actions that m</w:t>
          </w:r>
          <w:r w:rsidR="003F7499">
            <w:rPr>
              <w:sz w:val="26"/>
              <w:szCs w:val="26"/>
            </w:rPr>
            <w:t>ight</w:t>
          </w:r>
          <w:r w:rsidR="00E13503">
            <w:rPr>
              <w:sz w:val="26"/>
              <w:szCs w:val="26"/>
            </w:rPr>
            <w:t xml:space="preserve"> not be necessary at the material time(s)</w:t>
          </w:r>
          <w:r w:rsidR="00F730E7">
            <w:rPr>
              <w:sz w:val="26"/>
              <w:szCs w:val="26"/>
            </w:rPr>
            <w:t>.</w:t>
          </w:r>
        </w:p>
        <w:p w:rsidR="00F730E7" w:rsidRDefault="00F730E7" w:rsidP="00F60EC7">
          <w:pPr>
            <w:pStyle w:val="JudgmentText"/>
            <w:numPr>
              <w:ilvl w:val="0"/>
              <w:numId w:val="0"/>
            </w:numPr>
            <w:ind w:left="720" w:hanging="720"/>
            <w:rPr>
              <w:sz w:val="26"/>
              <w:szCs w:val="26"/>
            </w:rPr>
          </w:pPr>
          <w:r>
            <w:rPr>
              <w:sz w:val="26"/>
              <w:szCs w:val="26"/>
            </w:rPr>
            <w:t>[20]</w:t>
          </w:r>
          <w:r>
            <w:rPr>
              <w:sz w:val="26"/>
              <w:szCs w:val="26"/>
            </w:rPr>
            <w:tab/>
            <w:t xml:space="preserve">The Appellant does not however disown the statement, and has not indicated that he made the statement under duress or threats to violence.  He has not indicated that he wished to have his Counsel, or family members and that right were denied.  The case he relies on to argue his case is that of </w:t>
          </w:r>
          <w:r>
            <w:rPr>
              <w:b/>
              <w:sz w:val="26"/>
              <w:szCs w:val="26"/>
            </w:rPr>
            <w:t>Andy Mondon v Republic</w:t>
          </w:r>
          <w:r w:rsidR="00191947">
            <w:rPr>
              <w:b/>
              <w:sz w:val="26"/>
              <w:szCs w:val="26"/>
            </w:rPr>
            <w:t>,</w:t>
          </w:r>
          <w:r>
            <w:rPr>
              <w:b/>
              <w:sz w:val="26"/>
              <w:szCs w:val="26"/>
            </w:rPr>
            <w:t xml:space="preserve"> [</w:t>
          </w:r>
          <w:r w:rsidR="00191947">
            <w:rPr>
              <w:b/>
              <w:sz w:val="26"/>
              <w:szCs w:val="26"/>
            </w:rPr>
            <w:t>2006] SCCA 3</w:t>
          </w:r>
          <w:r w:rsidR="00191947" w:rsidRPr="00191947">
            <w:rPr>
              <w:sz w:val="26"/>
              <w:szCs w:val="26"/>
            </w:rPr>
            <w:t>.</w:t>
          </w:r>
          <w:r>
            <w:rPr>
              <w:sz w:val="26"/>
              <w:szCs w:val="26"/>
            </w:rPr>
            <w:t xml:space="preserve">  Granted, the court did not admit the statement in th</w:t>
          </w:r>
          <w:r w:rsidR="00596368">
            <w:rPr>
              <w:sz w:val="26"/>
              <w:szCs w:val="26"/>
            </w:rPr>
            <w:t>at</w:t>
          </w:r>
          <w:r>
            <w:rPr>
              <w:sz w:val="26"/>
              <w:szCs w:val="26"/>
            </w:rPr>
            <w:t xml:space="preserve"> case.  The difference with the case at hand is that in the quoted case, the accused had been arrested when intoxicated.  He made the discarded statement while still under the stupor of alcohol.  That is not the case here.  The Appellant in this case was sober at all times relevant to his claim.  The statement was properly admitted.</w:t>
          </w:r>
        </w:p>
        <w:p w:rsidR="00F730E7" w:rsidRPr="00F310B1" w:rsidRDefault="00F730E7" w:rsidP="00F730E7">
          <w:pPr>
            <w:pStyle w:val="JudgmentText"/>
            <w:numPr>
              <w:ilvl w:val="0"/>
              <w:numId w:val="0"/>
            </w:numPr>
            <w:ind w:left="720" w:hanging="720"/>
            <w:rPr>
              <w:sz w:val="26"/>
              <w:szCs w:val="26"/>
            </w:rPr>
          </w:pPr>
          <w:r>
            <w:rPr>
              <w:sz w:val="26"/>
              <w:szCs w:val="26"/>
            </w:rPr>
            <w:t>[21]</w:t>
          </w:r>
          <w:r>
            <w:rPr>
              <w:sz w:val="26"/>
              <w:szCs w:val="26"/>
            </w:rPr>
            <w:tab/>
            <w:t xml:space="preserve">The Appellant has argued that the omission to include section 23 of the Penal Code in the charge sheet should invalidate the charge.  We do not agree.  As was </w:t>
          </w:r>
          <w:r>
            <w:rPr>
              <w:sz w:val="26"/>
              <w:szCs w:val="26"/>
            </w:rPr>
            <w:lastRenderedPageBreak/>
            <w:t xml:space="preserve">held by this Court in the </w:t>
          </w:r>
          <w:r w:rsidR="002607A6">
            <w:rPr>
              <w:sz w:val="26"/>
              <w:szCs w:val="26"/>
            </w:rPr>
            <w:t>case</w:t>
          </w:r>
          <w:r>
            <w:rPr>
              <w:sz w:val="26"/>
              <w:szCs w:val="26"/>
            </w:rPr>
            <w:t xml:space="preserve"> of </w:t>
          </w:r>
          <w:r>
            <w:rPr>
              <w:b/>
              <w:sz w:val="26"/>
              <w:szCs w:val="26"/>
            </w:rPr>
            <w:t>Mohammed Hassan Ali &amp; Ors v The Republic [2014] SCCA</w:t>
          </w:r>
          <w:r w:rsidR="00191947">
            <w:rPr>
              <w:b/>
              <w:sz w:val="26"/>
              <w:szCs w:val="26"/>
            </w:rPr>
            <w:t xml:space="preserve"> 34</w:t>
          </w:r>
          <w:r w:rsidR="00197E14">
            <w:rPr>
              <w:sz w:val="26"/>
              <w:szCs w:val="26"/>
            </w:rPr>
            <w:t>,</w:t>
          </w:r>
          <w:r>
            <w:rPr>
              <w:b/>
              <w:sz w:val="26"/>
              <w:szCs w:val="26"/>
            </w:rPr>
            <w:t xml:space="preserve"> </w:t>
          </w:r>
          <w:r>
            <w:rPr>
              <w:sz w:val="26"/>
              <w:szCs w:val="26"/>
            </w:rPr>
            <w:t>“</w:t>
          </w:r>
          <w:r>
            <w:rPr>
              <w:i/>
              <w:sz w:val="26"/>
              <w:szCs w:val="26"/>
            </w:rPr>
            <w:t>the omission of section 23 from a charge sheet does not render the charge faulty or bad in law …</w:t>
          </w:r>
          <w:proofErr w:type="gramStart"/>
          <w:r>
            <w:rPr>
              <w:i/>
              <w:sz w:val="26"/>
              <w:szCs w:val="26"/>
            </w:rPr>
            <w:t>”</w:t>
          </w:r>
          <w:r w:rsidR="002607A6">
            <w:rPr>
              <w:i/>
              <w:sz w:val="26"/>
              <w:szCs w:val="26"/>
            </w:rPr>
            <w:t>.</w:t>
          </w:r>
          <w:proofErr w:type="gramEnd"/>
          <w:r w:rsidR="002607A6">
            <w:rPr>
              <w:i/>
              <w:sz w:val="26"/>
              <w:szCs w:val="26"/>
            </w:rPr>
            <w:t xml:space="preserve">  </w:t>
          </w:r>
          <w:r w:rsidR="002607A6">
            <w:rPr>
              <w:sz w:val="26"/>
              <w:szCs w:val="26"/>
            </w:rPr>
            <w:t>I</w:t>
          </w:r>
          <w:r>
            <w:rPr>
              <w:sz w:val="26"/>
              <w:szCs w:val="26"/>
            </w:rPr>
            <w:t xml:space="preserve">t would make for better clarity but does not invalidate the charge.  No prejudice was suffered by the Appellant for the </w:t>
          </w:r>
          <w:r w:rsidRPr="00F310B1">
            <w:rPr>
              <w:sz w:val="26"/>
              <w:szCs w:val="26"/>
            </w:rPr>
            <w:t>non-inclusion of the section and therefore; we do not find merit in the argument.  The appeal herein is an attempt to wrinkle out by the Appellant.  It must fail.</w:t>
          </w:r>
        </w:p>
        <w:p w:rsidR="00F310B1" w:rsidRPr="00F310B1" w:rsidRDefault="00F310B1" w:rsidP="00F310B1">
          <w:pPr>
            <w:pStyle w:val="JudgmentText"/>
            <w:numPr>
              <w:ilvl w:val="0"/>
              <w:numId w:val="0"/>
            </w:numPr>
            <w:ind w:left="720" w:hanging="720"/>
            <w:rPr>
              <w:b/>
              <w:bCs/>
              <w:i/>
              <w:iCs/>
              <w:sz w:val="26"/>
              <w:szCs w:val="26"/>
            </w:rPr>
          </w:pPr>
          <w:r w:rsidRPr="00F310B1">
            <w:rPr>
              <w:sz w:val="26"/>
              <w:szCs w:val="26"/>
            </w:rPr>
            <w:t>[22]</w:t>
          </w:r>
          <w:r w:rsidRPr="00F310B1">
            <w:rPr>
              <w:sz w:val="26"/>
              <w:szCs w:val="26"/>
            </w:rPr>
            <w:tab/>
            <w:t xml:space="preserve">The </w:t>
          </w:r>
          <w:r>
            <w:rPr>
              <w:sz w:val="26"/>
              <w:szCs w:val="26"/>
            </w:rPr>
            <w:t>A</w:t>
          </w:r>
          <w:r w:rsidRPr="00F310B1">
            <w:rPr>
              <w:sz w:val="26"/>
              <w:szCs w:val="26"/>
            </w:rPr>
            <w:t>ppellant w</w:t>
          </w:r>
          <w:r w:rsidR="00596368">
            <w:rPr>
              <w:sz w:val="26"/>
              <w:szCs w:val="26"/>
            </w:rPr>
            <w:t>as</w:t>
          </w:r>
          <w:r w:rsidRPr="00F310B1">
            <w:rPr>
              <w:sz w:val="26"/>
              <w:szCs w:val="26"/>
            </w:rPr>
            <w:t xml:space="preserve"> sentenced to 15 years imprisonment </w:t>
          </w:r>
          <w:r w:rsidR="00596368">
            <w:rPr>
              <w:sz w:val="26"/>
              <w:szCs w:val="26"/>
            </w:rPr>
            <w:t>i</w:t>
          </w:r>
          <w:r w:rsidRPr="00F310B1">
            <w:rPr>
              <w:sz w:val="26"/>
              <w:szCs w:val="26"/>
            </w:rPr>
            <w:t xml:space="preserve">n count one and to 5 years in count 2. Both sentences </w:t>
          </w:r>
          <w:r w:rsidR="00596368">
            <w:rPr>
              <w:sz w:val="26"/>
              <w:szCs w:val="26"/>
            </w:rPr>
            <w:t>were ordered to run c</w:t>
          </w:r>
          <w:r w:rsidRPr="00F310B1">
            <w:rPr>
              <w:sz w:val="26"/>
              <w:szCs w:val="26"/>
            </w:rPr>
            <w:t xml:space="preserve">oncurrently.  In the </w:t>
          </w:r>
          <w:r w:rsidR="00596368">
            <w:rPr>
              <w:sz w:val="26"/>
              <w:szCs w:val="26"/>
            </w:rPr>
            <w:t xml:space="preserve">case of </w:t>
          </w:r>
          <w:r w:rsidRPr="00F310B1">
            <w:rPr>
              <w:b/>
              <w:bCs/>
              <w:i/>
              <w:iCs/>
              <w:sz w:val="26"/>
              <w:szCs w:val="26"/>
            </w:rPr>
            <w:t>Godfrey Mathiot v Republic SCA 9/1993</w:t>
          </w:r>
          <w:r w:rsidR="00191947">
            <w:rPr>
              <w:bCs/>
              <w:i/>
              <w:iCs/>
              <w:sz w:val="26"/>
              <w:szCs w:val="26"/>
            </w:rPr>
            <w:t xml:space="preserve">I </w:t>
          </w:r>
          <w:r w:rsidR="00191947">
            <w:rPr>
              <w:bCs/>
              <w:iCs/>
              <w:sz w:val="26"/>
              <w:szCs w:val="26"/>
            </w:rPr>
            <w:t>(unreported),</w:t>
          </w:r>
          <w:r w:rsidR="002607A6">
            <w:rPr>
              <w:b/>
              <w:bCs/>
              <w:i/>
              <w:iCs/>
              <w:sz w:val="26"/>
              <w:szCs w:val="26"/>
            </w:rPr>
            <w:t xml:space="preserve"> </w:t>
          </w:r>
          <w:r w:rsidR="002607A6">
            <w:rPr>
              <w:bCs/>
              <w:iCs/>
              <w:sz w:val="26"/>
              <w:szCs w:val="26"/>
            </w:rPr>
            <w:t>i</w:t>
          </w:r>
          <w:r w:rsidRPr="00F310B1">
            <w:rPr>
              <w:bCs/>
              <w:iCs/>
              <w:sz w:val="26"/>
              <w:szCs w:val="26"/>
            </w:rPr>
            <w:t>t was held that</w:t>
          </w:r>
          <w:r w:rsidRPr="00F310B1">
            <w:rPr>
              <w:sz w:val="26"/>
              <w:szCs w:val="26"/>
            </w:rPr>
            <w:t xml:space="preserve"> </w:t>
          </w:r>
          <w:r w:rsidR="00596368">
            <w:rPr>
              <w:sz w:val="26"/>
              <w:szCs w:val="26"/>
            </w:rPr>
            <w:t xml:space="preserve">the </w:t>
          </w:r>
          <w:r w:rsidRPr="00F310B1">
            <w:rPr>
              <w:sz w:val="26"/>
              <w:szCs w:val="26"/>
            </w:rPr>
            <w:t xml:space="preserve">Court of Appeal may only interfere with the discretion of the Supreme Court in sentencing if the sentence is wrong in principle, was either harsh, oppressive or manifestly excessive, was so far outside discretionary limits or some matter had been improperly taken into consideration or the trial court had failed to take into consideration something which should have been; or the sentence was not justified by law. </w:t>
          </w:r>
          <w:r w:rsidRPr="00F310B1">
            <w:rPr>
              <w:b/>
              <w:bCs/>
              <w:i/>
              <w:iCs/>
              <w:sz w:val="26"/>
              <w:szCs w:val="26"/>
            </w:rPr>
            <w:t xml:space="preserve"> </w:t>
          </w:r>
        </w:p>
        <w:p w:rsidR="00F310B1" w:rsidRPr="00F310B1" w:rsidRDefault="00F310B1" w:rsidP="00F310B1">
          <w:pPr>
            <w:spacing w:line="360" w:lineRule="auto"/>
            <w:ind w:left="720" w:hanging="720"/>
            <w:jc w:val="both"/>
            <w:rPr>
              <w:sz w:val="26"/>
              <w:szCs w:val="26"/>
            </w:rPr>
          </w:pPr>
          <w:r>
            <w:rPr>
              <w:sz w:val="26"/>
              <w:szCs w:val="26"/>
            </w:rPr>
            <w:t>[23]</w:t>
          </w:r>
          <w:r>
            <w:rPr>
              <w:sz w:val="26"/>
              <w:szCs w:val="26"/>
            </w:rPr>
            <w:tab/>
          </w:r>
          <w:r w:rsidRPr="00F310B1">
            <w:rPr>
              <w:sz w:val="26"/>
              <w:szCs w:val="26"/>
            </w:rPr>
            <w:t xml:space="preserve">The Appellant was arrested at the middle of the night from his home. He left his mother behind alongside his one child. He was incarnated alongside his girlfriend. The NDEA officers took a statement from him at </w:t>
          </w:r>
          <w:r w:rsidR="00E731ED">
            <w:rPr>
              <w:sz w:val="26"/>
              <w:szCs w:val="26"/>
            </w:rPr>
            <w:t>2.13</w:t>
          </w:r>
          <w:r w:rsidR="00EE5FB7">
            <w:rPr>
              <w:sz w:val="26"/>
              <w:szCs w:val="26"/>
            </w:rPr>
            <w:t xml:space="preserve"> </w:t>
          </w:r>
          <w:r w:rsidRPr="00F310B1">
            <w:rPr>
              <w:sz w:val="26"/>
              <w:szCs w:val="26"/>
            </w:rPr>
            <w:t>am, which this court consider</w:t>
          </w:r>
          <w:r w:rsidR="00EE5FB7">
            <w:rPr>
              <w:sz w:val="26"/>
              <w:szCs w:val="26"/>
            </w:rPr>
            <w:t>s</w:t>
          </w:r>
          <w:r w:rsidRPr="00F310B1">
            <w:rPr>
              <w:sz w:val="26"/>
              <w:szCs w:val="26"/>
            </w:rPr>
            <w:t xml:space="preserve"> to have been </w:t>
          </w:r>
          <w:r w:rsidR="00E731ED">
            <w:rPr>
              <w:sz w:val="26"/>
              <w:szCs w:val="26"/>
            </w:rPr>
            <w:t>uncalled for</w:t>
          </w:r>
          <w:r w:rsidR="00EE5FB7">
            <w:rPr>
              <w:sz w:val="26"/>
              <w:szCs w:val="26"/>
            </w:rPr>
            <w:t xml:space="preserve"> in the circumstances of the case</w:t>
          </w:r>
          <w:r w:rsidRPr="00F310B1">
            <w:rPr>
              <w:sz w:val="26"/>
              <w:szCs w:val="26"/>
            </w:rPr>
            <w:t>.</w:t>
          </w:r>
          <w:r w:rsidR="00EE5FB7">
            <w:rPr>
              <w:sz w:val="26"/>
              <w:szCs w:val="26"/>
            </w:rPr>
            <w:t xml:space="preserve"> </w:t>
          </w:r>
        </w:p>
        <w:p w:rsidR="00F310B1" w:rsidRPr="00F310B1" w:rsidRDefault="00F310B1" w:rsidP="00F310B1">
          <w:pPr>
            <w:spacing w:line="360" w:lineRule="auto"/>
            <w:jc w:val="both"/>
            <w:rPr>
              <w:sz w:val="26"/>
              <w:szCs w:val="26"/>
            </w:rPr>
          </w:pPr>
        </w:p>
        <w:p w:rsidR="00F310B1" w:rsidRDefault="00F310B1" w:rsidP="00F310B1">
          <w:pPr>
            <w:spacing w:line="360" w:lineRule="auto"/>
            <w:ind w:left="720" w:hanging="720"/>
            <w:jc w:val="both"/>
            <w:rPr>
              <w:sz w:val="26"/>
              <w:szCs w:val="26"/>
            </w:rPr>
          </w:pPr>
          <w:r>
            <w:rPr>
              <w:sz w:val="26"/>
              <w:szCs w:val="26"/>
            </w:rPr>
            <w:t>[24]</w:t>
          </w:r>
          <w:r>
            <w:rPr>
              <w:sz w:val="26"/>
              <w:szCs w:val="26"/>
            </w:rPr>
            <w:tab/>
          </w:r>
          <w:r w:rsidRPr="00F310B1">
            <w:rPr>
              <w:sz w:val="26"/>
              <w:szCs w:val="26"/>
            </w:rPr>
            <w:t xml:space="preserve">Once convicted by the trial Court, we have been advised that probation on the </w:t>
          </w:r>
          <w:r w:rsidR="00E731ED">
            <w:rPr>
              <w:sz w:val="26"/>
              <w:szCs w:val="26"/>
            </w:rPr>
            <w:t>A</w:t>
          </w:r>
          <w:r w:rsidRPr="00F310B1">
            <w:rPr>
              <w:sz w:val="26"/>
              <w:szCs w:val="26"/>
            </w:rPr>
            <w:t>ppellant and his co-accused report was prepared. The report was however not shared with the appellant. His counsel was not aware of its contents and has not been afforded a copy up</w:t>
          </w:r>
          <w:r>
            <w:rPr>
              <w:sz w:val="26"/>
              <w:szCs w:val="26"/>
            </w:rPr>
            <w:t xml:space="preserve"> </w:t>
          </w:r>
          <w:r w:rsidRPr="00F310B1">
            <w:rPr>
              <w:sz w:val="26"/>
              <w:szCs w:val="26"/>
            </w:rPr>
            <w:t xml:space="preserve">to now. It would defeat logic that a probation report is commissioned for an accused person, and the Court does share it with neither the prosecution nor the defence. </w:t>
          </w:r>
        </w:p>
        <w:p w:rsidR="00F310B1" w:rsidRDefault="00F310B1" w:rsidP="00F310B1">
          <w:pPr>
            <w:spacing w:line="360" w:lineRule="auto"/>
            <w:ind w:left="720" w:hanging="720"/>
            <w:jc w:val="both"/>
            <w:rPr>
              <w:sz w:val="26"/>
              <w:szCs w:val="26"/>
            </w:rPr>
          </w:pPr>
        </w:p>
        <w:p w:rsidR="00E731ED" w:rsidRDefault="00E731ED" w:rsidP="00F310B1">
          <w:pPr>
            <w:spacing w:line="360" w:lineRule="auto"/>
            <w:ind w:left="720" w:hanging="720"/>
            <w:jc w:val="both"/>
            <w:rPr>
              <w:sz w:val="26"/>
              <w:szCs w:val="26"/>
            </w:rPr>
          </w:pPr>
        </w:p>
        <w:p w:rsidR="00F310B1" w:rsidRPr="00F310B1" w:rsidRDefault="00F310B1" w:rsidP="00F310B1">
          <w:pPr>
            <w:spacing w:line="360" w:lineRule="auto"/>
            <w:ind w:left="720" w:hanging="720"/>
            <w:jc w:val="both"/>
            <w:rPr>
              <w:bCs/>
              <w:iCs/>
              <w:sz w:val="26"/>
              <w:szCs w:val="26"/>
            </w:rPr>
          </w:pPr>
          <w:r>
            <w:rPr>
              <w:sz w:val="26"/>
              <w:szCs w:val="26"/>
            </w:rPr>
            <w:lastRenderedPageBreak/>
            <w:t>[25]</w:t>
          </w:r>
          <w:r>
            <w:rPr>
              <w:sz w:val="26"/>
              <w:szCs w:val="26"/>
            </w:rPr>
            <w:tab/>
          </w:r>
          <w:r w:rsidRPr="00F310B1">
            <w:rPr>
              <w:bCs/>
              <w:iCs/>
              <w:sz w:val="26"/>
              <w:szCs w:val="26"/>
            </w:rPr>
            <w:t xml:space="preserve">We have considered the </w:t>
          </w:r>
          <w:r w:rsidR="00E731ED">
            <w:rPr>
              <w:bCs/>
              <w:iCs/>
              <w:sz w:val="26"/>
              <w:szCs w:val="26"/>
            </w:rPr>
            <w:t>f</w:t>
          </w:r>
          <w:r w:rsidRPr="00F310B1">
            <w:rPr>
              <w:bCs/>
              <w:iCs/>
              <w:sz w:val="26"/>
              <w:szCs w:val="26"/>
            </w:rPr>
            <w:t xml:space="preserve">actors </w:t>
          </w:r>
          <w:r w:rsidR="00E731ED">
            <w:rPr>
              <w:bCs/>
              <w:iCs/>
              <w:sz w:val="26"/>
              <w:szCs w:val="26"/>
            </w:rPr>
            <w:t xml:space="preserve">in paragraphs 23 and 24 above </w:t>
          </w:r>
          <w:r w:rsidRPr="00F310B1">
            <w:rPr>
              <w:bCs/>
              <w:iCs/>
              <w:sz w:val="26"/>
              <w:szCs w:val="26"/>
            </w:rPr>
            <w:t>and the existing trends in sentencing for the similar crimes.  We opine that the Judge should have taken note of the same</w:t>
          </w:r>
          <w:r w:rsidR="00052C95">
            <w:rPr>
              <w:bCs/>
              <w:iCs/>
              <w:sz w:val="26"/>
              <w:szCs w:val="26"/>
            </w:rPr>
            <w:t>.  For this reason, t</w:t>
          </w:r>
          <w:r w:rsidRPr="00F310B1">
            <w:rPr>
              <w:bCs/>
              <w:iCs/>
              <w:sz w:val="26"/>
              <w:szCs w:val="26"/>
            </w:rPr>
            <w:t xml:space="preserve">he sentence of the </w:t>
          </w:r>
          <w:r w:rsidR="00052C95">
            <w:rPr>
              <w:bCs/>
              <w:iCs/>
              <w:sz w:val="26"/>
              <w:szCs w:val="26"/>
            </w:rPr>
            <w:t>A</w:t>
          </w:r>
          <w:r w:rsidRPr="00F310B1">
            <w:rPr>
              <w:bCs/>
              <w:iCs/>
              <w:sz w:val="26"/>
              <w:szCs w:val="26"/>
            </w:rPr>
            <w:t xml:space="preserve">ppellant for count one is reduced to 10 years. The sentence meted for count two shall remain unchanged. </w:t>
          </w:r>
          <w:r>
            <w:rPr>
              <w:bCs/>
              <w:iCs/>
              <w:sz w:val="26"/>
              <w:szCs w:val="26"/>
            </w:rPr>
            <w:t xml:space="preserve"> </w:t>
          </w:r>
          <w:r w:rsidRPr="00F310B1">
            <w:rPr>
              <w:bCs/>
              <w:iCs/>
              <w:sz w:val="26"/>
              <w:szCs w:val="26"/>
            </w:rPr>
            <w:t>Both sentences shall run concurrently.</w:t>
          </w:r>
        </w:p>
        <w:p w:rsidR="0006489F" w:rsidRPr="005D088E" w:rsidRDefault="009F7B5A" w:rsidP="00030259">
          <w:pPr>
            <w:pStyle w:val="JudgmentText"/>
            <w:numPr>
              <w:ilvl w:val="0"/>
              <w:numId w:val="0"/>
            </w:numPr>
          </w:pPr>
        </w:p>
      </w:sdtContent>
    </w:sdt>
    <w:p w:rsidR="00EF2051" w:rsidRDefault="009F7B5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9F7B5A" w:rsidP="00AD63F9">
      <w:pPr>
        <w:spacing w:line="480" w:lineRule="auto"/>
        <w:rPr>
          <w:b/>
          <w:sz w:val="28"/>
          <w:szCs w:val="28"/>
        </w:rPr>
      </w:pPr>
      <w:sdt>
        <w:sdtPr>
          <w:rPr>
            <w:b/>
            <w:sz w:val="24"/>
            <w:szCs w:val="24"/>
          </w:rPr>
          <w:id w:val="22920305"/>
          <w:placeholder>
            <w:docPart w:val="521E709F8E8E4BBF9461FACB54C665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957C0">
            <w:rPr>
              <w:b/>
              <w:sz w:val="24"/>
              <w:szCs w:val="24"/>
            </w:rPr>
            <w:t>J. Msoffe (J.A)</w:t>
          </w:r>
        </w:sdtContent>
      </w:sdt>
    </w:p>
    <w:sdt>
      <w:sdtPr>
        <w:rPr>
          <w:b/>
          <w:sz w:val="28"/>
          <w:szCs w:val="28"/>
        </w:rPr>
        <w:id w:val="4919265"/>
        <w:placeholder>
          <w:docPart w:val="DCA2CD7D0E864A1AA691EF9029B31ADF"/>
        </w:placeholder>
        <w:docPartList>
          <w:docPartGallery w:val="Quick Parts"/>
        </w:docPartList>
      </w:sdtPr>
      <w:sdtEndPr>
        <w:rPr>
          <w:sz w:val="24"/>
          <w:szCs w:val="24"/>
        </w:rPr>
      </w:sdtEndPr>
      <w:sdtContent>
        <w:p w:rsidR="00AD63F9" w:rsidRPr="00484DA6" w:rsidRDefault="009F7B5A" w:rsidP="00AD63F9">
          <w:pPr>
            <w:spacing w:before="360" w:after="240" w:line="480" w:lineRule="auto"/>
            <w:rPr>
              <w:b/>
              <w:sz w:val="24"/>
              <w:szCs w:val="24"/>
            </w:rPr>
          </w:pPr>
          <w:sdt>
            <w:sdtPr>
              <w:rPr>
                <w:b/>
                <w:sz w:val="24"/>
                <w:szCs w:val="24"/>
              </w:rPr>
              <w:id w:val="4919266"/>
              <w:placeholder>
                <w:docPart w:val="0386A725D3544199B3C07418A6B70A7F"/>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27AA2840A35749F0B544C1E58738B48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957C0">
                <w:rPr>
                  <w:sz w:val="24"/>
                  <w:szCs w:val="24"/>
                </w:rPr>
                <w:t>S. Domah (J.A)</w:t>
              </w:r>
            </w:sdtContent>
          </w:sdt>
        </w:p>
      </w:sdtContent>
    </w:sdt>
    <w:sdt>
      <w:sdtPr>
        <w:rPr>
          <w:b/>
          <w:sz w:val="24"/>
          <w:szCs w:val="24"/>
        </w:rPr>
        <w:id w:val="4919458"/>
        <w:placeholder>
          <w:docPart w:val="C2920353920943A9B4A5718B8B9F87AB"/>
        </w:placeholder>
        <w:docPartList>
          <w:docPartGallery w:val="Quick Parts"/>
        </w:docPartList>
      </w:sdtPr>
      <w:sdtContent>
        <w:p w:rsidR="00AD63F9" w:rsidRPr="00484DA6" w:rsidRDefault="009F7B5A" w:rsidP="00AD63F9">
          <w:pPr>
            <w:spacing w:before="360" w:after="240" w:line="480" w:lineRule="auto"/>
            <w:rPr>
              <w:b/>
              <w:sz w:val="24"/>
              <w:szCs w:val="24"/>
            </w:rPr>
          </w:pPr>
          <w:sdt>
            <w:sdtPr>
              <w:rPr>
                <w:b/>
                <w:sz w:val="24"/>
                <w:szCs w:val="24"/>
              </w:rPr>
              <w:id w:val="4919459"/>
              <w:placeholder>
                <w:docPart w:val="CD77431E3E45422C92973CDC451A0CC3"/>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F000FD9B34144AFCBA36539A6F7BC36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B957C0">
                <w:rPr>
                  <w:sz w:val="24"/>
                  <w:szCs w:val="24"/>
                </w:rPr>
                <w:t>A.Fernando</w:t>
              </w:r>
              <w:proofErr w:type="spellEnd"/>
              <w:r w:rsidR="00B957C0">
                <w:rPr>
                  <w:sz w:val="24"/>
                  <w:szCs w:val="24"/>
                </w:rPr>
                <w:t xml:space="preserve"> (J.A)</w:t>
              </w:r>
            </w:sdtContent>
          </w:sdt>
        </w:p>
      </w:sdtContent>
    </w:sdt>
    <w:p w:rsidR="0087722C" w:rsidRDefault="0087722C" w:rsidP="007F351F">
      <w:pPr>
        <w:rPr>
          <w:b/>
          <w:sz w:val="28"/>
          <w:szCs w:val="28"/>
        </w:rPr>
      </w:pPr>
    </w:p>
    <w:p w:rsidR="00204002" w:rsidRPr="005D088E" w:rsidRDefault="009F7B5A"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463A1C960BA54E2881FE3E0158A7CD6B"/>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DF7FBA721CFD4DBFA6F572562710860C"/>
          </w:placeholder>
          <w:date w:fullDate="2015-08-28T00:00:00Z">
            <w:dateFormat w:val="dd MMMM yyyy"/>
            <w:lid w:val="en-GB"/>
            <w:storeMappedDataAs w:val="dateTime"/>
            <w:calendar w:val="gregorian"/>
          </w:date>
        </w:sdtPr>
        <w:sdtContent>
          <w:r w:rsidR="003F7499">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48" w:rsidRDefault="006A5148" w:rsidP="00DB6D34">
      <w:r>
        <w:separator/>
      </w:r>
    </w:p>
  </w:endnote>
  <w:endnote w:type="continuationSeparator" w:id="0">
    <w:p w:rsidR="006A5148" w:rsidRDefault="006A514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F7B5A">
    <w:pPr>
      <w:pStyle w:val="Footer"/>
      <w:jc w:val="center"/>
    </w:pPr>
    <w:fldSimple w:instr=" PAGE   \* MERGEFORMAT ">
      <w:r w:rsidR="00E457C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48" w:rsidRDefault="006A5148" w:rsidP="00DB6D34">
      <w:r>
        <w:separator/>
      </w:r>
    </w:p>
  </w:footnote>
  <w:footnote w:type="continuationSeparator" w:id="0">
    <w:p w:rsidR="006A5148" w:rsidRDefault="006A514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0EC7"/>
    <w:rsid w:val="00002269"/>
    <w:rsid w:val="000043B1"/>
    <w:rsid w:val="00005BEF"/>
    <w:rsid w:val="00017F12"/>
    <w:rsid w:val="0002497E"/>
    <w:rsid w:val="00030259"/>
    <w:rsid w:val="00030C81"/>
    <w:rsid w:val="00036F16"/>
    <w:rsid w:val="00052C95"/>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56411"/>
    <w:rsid w:val="0016510C"/>
    <w:rsid w:val="00171F06"/>
    <w:rsid w:val="00175D95"/>
    <w:rsid w:val="00180158"/>
    <w:rsid w:val="00185139"/>
    <w:rsid w:val="00186F92"/>
    <w:rsid w:val="00191947"/>
    <w:rsid w:val="00197E07"/>
    <w:rsid w:val="00197E14"/>
    <w:rsid w:val="001B6E9A"/>
    <w:rsid w:val="001C02B8"/>
    <w:rsid w:val="001E3539"/>
    <w:rsid w:val="001E4ED8"/>
    <w:rsid w:val="001E576A"/>
    <w:rsid w:val="001F1CF9"/>
    <w:rsid w:val="00201C0E"/>
    <w:rsid w:val="0020244B"/>
    <w:rsid w:val="00204002"/>
    <w:rsid w:val="00214E51"/>
    <w:rsid w:val="0022027A"/>
    <w:rsid w:val="00227A1F"/>
    <w:rsid w:val="00231C17"/>
    <w:rsid w:val="00236AAC"/>
    <w:rsid w:val="0024353F"/>
    <w:rsid w:val="00260567"/>
    <w:rsid w:val="002607A6"/>
    <w:rsid w:val="00290E14"/>
    <w:rsid w:val="002939B3"/>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3F7499"/>
    <w:rsid w:val="004156B9"/>
    <w:rsid w:val="00422293"/>
    <w:rsid w:val="00445BFA"/>
    <w:rsid w:val="00452BB6"/>
    <w:rsid w:val="0046133B"/>
    <w:rsid w:val="004639C0"/>
    <w:rsid w:val="004706DB"/>
    <w:rsid w:val="0048265D"/>
    <w:rsid w:val="00484DA6"/>
    <w:rsid w:val="004873AB"/>
    <w:rsid w:val="004A0790"/>
    <w:rsid w:val="004A2A8B"/>
    <w:rsid w:val="004B76F8"/>
    <w:rsid w:val="004C3D80"/>
    <w:rsid w:val="004F2B34"/>
    <w:rsid w:val="004F3823"/>
    <w:rsid w:val="004F409A"/>
    <w:rsid w:val="004F725E"/>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96368"/>
    <w:rsid w:val="005D088E"/>
    <w:rsid w:val="005F3AAB"/>
    <w:rsid w:val="005F5FB0"/>
    <w:rsid w:val="00606587"/>
    <w:rsid w:val="00606EEA"/>
    <w:rsid w:val="00616597"/>
    <w:rsid w:val="006174DB"/>
    <w:rsid w:val="006179EC"/>
    <w:rsid w:val="00621984"/>
    <w:rsid w:val="0064007C"/>
    <w:rsid w:val="0064023C"/>
    <w:rsid w:val="006578C2"/>
    <w:rsid w:val="00666D33"/>
    <w:rsid w:val="006804C3"/>
    <w:rsid w:val="0068552E"/>
    <w:rsid w:val="0069072A"/>
    <w:rsid w:val="00692AAB"/>
    <w:rsid w:val="006A2C88"/>
    <w:rsid w:val="006A514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13CD"/>
    <w:rsid w:val="007D416E"/>
    <w:rsid w:val="007E5472"/>
    <w:rsid w:val="007E7DA5"/>
    <w:rsid w:val="007F351F"/>
    <w:rsid w:val="0080050A"/>
    <w:rsid w:val="00807411"/>
    <w:rsid w:val="00814CF5"/>
    <w:rsid w:val="00816425"/>
    <w:rsid w:val="00816D6E"/>
    <w:rsid w:val="00821758"/>
    <w:rsid w:val="00823079"/>
    <w:rsid w:val="00823890"/>
    <w:rsid w:val="00831C65"/>
    <w:rsid w:val="0083298A"/>
    <w:rsid w:val="00841387"/>
    <w:rsid w:val="00845DCB"/>
    <w:rsid w:val="008472B3"/>
    <w:rsid w:val="008478D6"/>
    <w:rsid w:val="008500B8"/>
    <w:rsid w:val="00861993"/>
    <w:rsid w:val="00861F83"/>
    <w:rsid w:val="008703B9"/>
    <w:rsid w:val="0087722C"/>
    <w:rsid w:val="00884AAA"/>
    <w:rsid w:val="0089192C"/>
    <w:rsid w:val="008A5208"/>
    <w:rsid w:val="008A58A5"/>
    <w:rsid w:val="008C0FD6"/>
    <w:rsid w:val="008E1DB1"/>
    <w:rsid w:val="008E512C"/>
    <w:rsid w:val="008E7749"/>
    <w:rsid w:val="008E7F92"/>
    <w:rsid w:val="008F0C10"/>
    <w:rsid w:val="008F311B"/>
    <w:rsid w:val="008F38F7"/>
    <w:rsid w:val="008F59A9"/>
    <w:rsid w:val="00902D3C"/>
    <w:rsid w:val="00922CDD"/>
    <w:rsid w:val="00926D09"/>
    <w:rsid w:val="009336BA"/>
    <w:rsid w:val="00937FB4"/>
    <w:rsid w:val="0094087C"/>
    <w:rsid w:val="00951EC0"/>
    <w:rsid w:val="0096041D"/>
    <w:rsid w:val="00967719"/>
    <w:rsid w:val="00981287"/>
    <w:rsid w:val="00983045"/>
    <w:rsid w:val="0099672E"/>
    <w:rsid w:val="009B0440"/>
    <w:rsid w:val="009C5D65"/>
    <w:rsid w:val="009D04B1"/>
    <w:rsid w:val="009D15F5"/>
    <w:rsid w:val="009D3796"/>
    <w:rsid w:val="009E05E5"/>
    <w:rsid w:val="009F1B68"/>
    <w:rsid w:val="009F30D2"/>
    <w:rsid w:val="009F4DC4"/>
    <w:rsid w:val="009F7B5A"/>
    <w:rsid w:val="00A11166"/>
    <w:rsid w:val="00A14038"/>
    <w:rsid w:val="00A24FBF"/>
    <w:rsid w:val="00A3626F"/>
    <w:rsid w:val="00A36CEB"/>
    <w:rsid w:val="00A42850"/>
    <w:rsid w:val="00A50453"/>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07E2"/>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957C0"/>
    <w:rsid w:val="00BA602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36D1B"/>
    <w:rsid w:val="00C4397B"/>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13503"/>
    <w:rsid w:val="00E30B60"/>
    <w:rsid w:val="00E33F35"/>
    <w:rsid w:val="00E35862"/>
    <w:rsid w:val="00E41E94"/>
    <w:rsid w:val="00E457C6"/>
    <w:rsid w:val="00E55C69"/>
    <w:rsid w:val="00E57D4D"/>
    <w:rsid w:val="00E60B68"/>
    <w:rsid w:val="00E6492F"/>
    <w:rsid w:val="00E65691"/>
    <w:rsid w:val="00E66DF8"/>
    <w:rsid w:val="00E731ED"/>
    <w:rsid w:val="00E7522F"/>
    <w:rsid w:val="00E7573E"/>
    <w:rsid w:val="00E83EE6"/>
    <w:rsid w:val="00E86753"/>
    <w:rsid w:val="00E91FA1"/>
    <w:rsid w:val="00E944E2"/>
    <w:rsid w:val="00E94E48"/>
    <w:rsid w:val="00EA6F17"/>
    <w:rsid w:val="00EC12D0"/>
    <w:rsid w:val="00EC2355"/>
    <w:rsid w:val="00EC6290"/>
    <w:rsid w:val="00EE3CD1"/>
    <w:rsid w:val="00EE5FB7"/>
    <w:rsid w:val="00EF2051"/>
    <w:rsid w:val="00EF3834"/>
    <w:rsid w:val="00F00A19"/>
    <w:rsid w:val="00F03B36"/>
    <w:rsid w:val="00F23197"/>
    <w:rsid w:val="00F310B1"/>
    <w:rsid w:val="00F338B0"/>
    <w:rsid w:val="00F3686A"/>
    <w:rsid w:val="00F60EC7"/>
    <w:rsid w:val="00F7059D"/>
    <w:rsid w:val="00F730E7"/>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4CC7F40D5C4A0FAD126FC28DB4006E"/>
        <w:category>
          <w:name w:val="General"/>
          <w:gallery w:val="placeholder"/>
        </w:category>
        <w:types>
          <w:type w:val="bbPlcHdr"/>
        </w:types>
        <w:behaviors>
          <w:behavior w:val="content"/>
        </w:behaviors>
        <w:guid w:val="{48921D62-DF1F-4A07-85C7-E5519B79E515}"/>
      </w:docPartPr>
      <w:docPartBody>
        <w:p w:rsidR="00BE2117" w:rsidRDefault="00374168">
          <w:pPr>
            <w:pStyle w:val="AF4CC7F40D5C4A0FAD126FC28DB4006E"/>
          </w:pPr>
          <w:r w:rsidRPr="002A0FDF">
            <w:rPr>
              <w:rStyle w:val="PlaceholderText"/>
            </w:rPr>
            <w:t>Click here to enter text.</w:t>
          </w:r>
        </w:p>
      </w:docPartBody>
    </w:docPart>
    <w:docPart>
      <w:docPartPr>
        <w:name w:val="E7B77D7CEEA24E789C384A27927C4A75"/>
        <w:category>
          <w:name w:val="General"/>
          <w:gallery w:val="placeholder"/>
        </w:category>
        <w:types>
          <w:type w:val="bbPlcHdr"/>
        </w:types>
        <w:behaviors>
          <w:behavior w:val="content"/>
        </w:behaviors>
        <w:guid w:val="{D18BC295-B0A7-4F2B-B3BA-6D0A94E17AAD}"/>
      </w:docPartPr>
      <w:docPartBody>
        <w:p w:rsidR="00BE2117" w:rsidRDefault="00374168">
          <w:pPr>
            <w:pStyle w:val="E7B77D7CEEA24E789C384A27927C4A75"/>
          </w:pPr>
          <w:r w:rsidRPr="002A0FDF">
            <w:rPr>
              <w:rStyle w:val="PlaceholderText"/>
            </w:rPr>
            <w:t>Choose a building block.</w:t>
          </w:r>
        </w:p>
      </w:docPartBody>
    </w:docPart>
    <w:docPart>
      <w:docPartPr>
        <w:name w:val="5B7EB82D83E5437886C5CE8F4807B4D8"/>
        <w:category>
          <w:name w:val="General"/>
          <w:gallery w:val="placeholder"/>
        </w:category>
        <w:types>
          <w:type w:val="bbPlcHdr"/>
        </w:types>
        <w:behaviors>
          <w:behavior w:val="content"/>
        </w:behaviors>
        <w:guid w:val="{DBFF75BF-A9C6-43CE-A73E-985BBE0FF2ED}"/>
      </w:docPartPr>
      <w:docPartBody>
        <w:p w:rsidR="00BE2117" w:rsidRDefault="00374168">
          <w:pPr>
            <w:pStyle w:val="5B7EB82D83E5437886C5CE8F4807B4D8"/>
          </w:pPr>
          <w:r w:rsidRPr="006E09BE">
            <w:rPr>
              <w:rStyle w:val="PlaceholderText"/>
            </w:rPr>
            <w:t>Click here to enter text.</w:t>
          </w:r>
        </w:p>
      </w:docPartBody>
    </w:docPart>
    <w:docPart>
      <w:docPartPr>
        <w:name w:val="D0123C5A726145508FF3AC96EC690299"/>
        <w:category>
          <w:name w:val="General"/>
          <w:gallery w:val="placeholder"/>
        </w:category>
        <w:types>
          <w:type w:val="bbPlcHdr"/>
        </w:types>
        <w:behaviors>
          <w:behavior w:val="content"/>
        </w:behaviors>
        <w:guid w:val="{F0FB1C7E-F97C-4AD8-A08E-99B719D8C886}"/>
      </w:docPartPr>
      <w:docPartBody>
        <w:p w:rsidR="00BE2117" w:rsidRDefault="00374168">
          <w:pPr>
            <w:pStyle w:val="D0123C5A726145508FF3AC96EC690299"/>
          </w:pPr>
          <w:r w:rsidRPr="00E56144">
            <w:rPr>
              <w:rStyle w:val="PlaceholderText"/>
            </w:rPr>
            <w:t>.</w:t>
          </w:r>
        </w:p>
      </w:docPartBody>
    </w:docPart>
    <w:docPart>
      <w:docPartPr>
        <w:name w:val="C3D336978B2248A0A38EFBC3FFF28C2D"/>
        <w:category>
          <w:name w:val="General"/>
          <w:gallery w:val="placeholder"/>
        </w:category>
        <w:types>
          <w:type w:val="bbPlcHdr"/>
        </w:types>
        <w:behaviors>
          <w:behavior w:val="content"/>
        </w:behaviors>
        <w:guid w:val="{225A89C6-11E5-4255-8BB4-1A83A18C2107}"/>
      </w:docPartPr>
      <w:docPartBody>
        <w:p w:rsidR="00BE2117" w:rsidRDefault="00374168">
          <w:pPr>
            <w:pStyle w:val="C3D336978B2248A0A38EFBC3FFF28C2D"/>
          </w:pPr>
          <w:r w:rsidRPr="00E56144">
            <w:rPr>
              <w:rStyle w:val="PlaceholderText"/>
            </w:rPr>
            <w:t>.</w:t>
          </w:r>
        </w:p>
      </w:docPartBody>
    </w:docPart>
    <w:docPart>
      <w:docPartPr>
        <w:name w:val="51A51931D728429C8C3F0D99CF9B3CD9"/>
        <w:category>
          <w:name w:val="General"/>
          <w:gallery w:val="placeholder"/>
        </w:category>
        <w:types>
          <w:type w:val="bbPlcHdr"/>
        </w:types>
        <w:behaviors>
          <w:behavior w:val="content"/>
        </w:behaviors>
        <w:guid w:val="{04588476-62B5-4901-8CCE-D37B5FD69679}"/>
      </w:docPartPr>
      <w:docPartBody>
        <w:p w:rsidR="00BE2117" w:rsidRDefault="00374168">
          <w:pPr>
            <w:pStyle w:val="51A51931D728429C8C3F0D99CF9B3CD9"/>
          </w:pPr>
          <w:r w:rsidRPr="00E56144">
            <w:rPr>
              <w:rStyle w:val="PlaceholderText"/>
            </w:rPr>
            <w:t>.</w:t>
          </w:r>
        </w:p>
      </w:docPartBody>
    </w:docPart>
    <w:docPart>
      <w:docPartPr>
        <w:name w:val="ECD71655EDB84039BE73952869519FB8"/>
        <w:category>
          <w:name w:val="General"/>
          <w:gallery w:val="placeholder"/>
        </w:category>
        <w:types>
          <w:type w:val="bbPlcHdr"/>
        </w:types>
        <w:behaviors>
          <w:behavior w:val="content"/>
        </w:behaviors>
        <w:guid w:val="{7EAAEDFD-ED12-4020-A338-3BFC7561F0B5}"/>
      </w:docPartPr>
      <w:docPartBody>
        <w:p w:rsidR="00BE2117" w:rsidRDefault="00374168">
          <w:pPr>
            <w:pStyle w:val="ECD71655EDB84039BE73952869519FB8"/>
          </w:pPr>
          <w:r w:rsidRPr="00EE5BC4">
            <w:rPr>
              <w:rStyle w:val="PlaceholderText"/>
            </w:rPr>
            <w:t>Click here to enter text.</w:t>
          </w:r>
        </w:p>
      </w:docPartBody>
    </w:docPart>
    <w:docPart>
      <w:docPartPr>
        <w:name w:val="7EBBE1295CCD429E84B22FDBB6C998AA"/>
        <w:category>
          <w:name w:val="General"/>
          <w:gallery w:val="placeholder"/>
        </w:category>
        <w:types>
          <w:type w:val="bbPlcHdr"/>
        </w:types>
        <w:behaviors>
          <w:behavior w:val="content"/>
        </w:behaviors>
        <w:guid w:val="{9ADFEFA4-A8A4-4EEB-B41B-C98F3A8A2B10}"/>
      </w:docPartPr>
      <w:docPartBody>
        <w:p w:rsidR="00BE2117" w:rsidRDefault="00374168">
          <w:pPr>
            <w:pStyle w:val="7EBBE1295CCD429E84B22FDBB6C998AA"/>
          </w:pPr>
          <w:r w:rsidRPr="00EE5BC4">
            <w:rPr>
              <w:rStyle w:val="PlaceholderText"/>
            </w:rPr>
            <w:t>Click here to enter text.</w:t>
          </w:r>
        </w:p>
      </w:docPartBody>
    </w:docPart>
    <w:docPart>
      <w:docPartPr>
        <w:name w:val="516951C6D6864585877972388EA7EE25"/>
        <w:category>
          <w:name w:val="General"/>
          <w:gallery w:val="placeholder"/>
        </w:category>
        <w:types>
          <w:type w:val="bbPlcHdr"/>
        </w:types>
        <w:behaviors>
          <w:behavior w:val="content"/>
        </w:behaviors>
        <w:guid w:val="{5D258916-5E8A-42EF-9FC0-E9D785EBE329}"/>
      </w:docPartPr>
      <w:docPartBody>
        <w:p w:rsidR="00BE2117" w:rsidRDefault="00374168">
          <w:pPr>
            <w:pStyle w:val="516951C6D6864585877972388EA7EE25"/>
          </w:pPr>
          <w:r w:rsidRPr="00B26028">
            <w:rPr>
              <w:rStyle w:val="PlaceholderText"/>
            </w:rPr>
            <w:t>Click here to enter text.</w:t>
          </w:r>
        </w:p>
      </w:docPartBody>
    </w:docPart>
    <w:docPart>
      <w:docPartPr>
        <w:name w:val="C2E65883E34C4538AF500C5D673DE961"/>
        <w:category>
          <w:name w:val="General"/>
          <w:gallery w:val="placeholder"/>
        </w:category>
        <w:types>
          <w:type w:val="bbPlcHdr"/>
        </w:types>
        <w:behaviors>
          <w:behavior w:val="content"/>
        </w:behaviors>
        <w:guid w:val="{795B09D5-9AC6-4D43-A806-EB4D8724371E}"/>
      </w:docPartPr>
      <w:docPartBody>
        <w:p w:rsidR="00BE2117" w:rsidRDefault="00374168">
          <w:pPr>
            <w:pStyle w:val="C2E65883E34C4538AF500C5D673DE961"/>
          </w:pPr>
          <w:r w:rsidRPr="005D088E">
            <w:rPr>
              <w:rStyle w:val="PlaceholderText"/>
            </w:rPr>
            <w:t>Click here to enter a date.</w:t>
          </w:r>
        </w:p>
      </w:docPartBody>
    </w:docPart>
    <w:docPart>
      <w:docPartPr>
        <w:name w:val="68E02507602B467F908644EB401D05E6"/>
        <w:category>
          <w:name w:val="General"/>
          <w:gallery w:val="placeholder"/>
        </w:category>
        <w:types>
          <w:type w:val="bbPlcHdr"/>
        </w:types>
        <w:behaviors>
          <w:behavior w:val="content"/>
        </w:behaviors>
        <w:guid w:val="{F6419F5A-8E3B-4CFD-9D43-ADF66F72F004}"/>
      </w:docPartPr>
      <w:docPartBody>
        <w:p w:rsidR="00BE2117" w:rsidRDefault="00374168">
          <w:pPr>
            <w:pStyle w:val="68E02507602B467F908644EB401D05E6"/>
          </w:pPr>
          <w:r w:rsidRPr="005D088E">
            <w:rPr>
              <w:rStyle w:val="PlaceholderText"/>
            </w:rPr>
            <w:t>Click here to enter text.</w:t>
          </w:r>
        </w:p>
      </w:docPartBody>
    </w:docPart>
    <w:docPart>
      <w:docPartPr>
        <w:name w:val="CB6B1EA8E5AC46FEBE10933B9DB9C94D"/>
        <w:category>
          <w:name w:val="General"/>
          <w:gallery w:val="placeholder"/>
        </w:category>
        <w:types>
          <w:type w:val="bbPlcHdr"/>
        </w:types>
        <w:behaviors>
          <w:behavior w:val="content"/>
        </w:behaviors>
        <w:guid w:val="{BECD73DC-A0A3-4DB8-A717-1C89B5AB191A}"/>
      </w:docPartPr>
      <w:docPartBody>
        <w:p w:rsidR="00BE2117" w:rsidRDefault="00374168">
          <w:pPr>
            <w:pStyle w:val="CB6B1EA8E5AC46FEBE10933B9DB9C94D"/>
          </w:pPr>
          <w:r w:rsidRPr="006E09BE">
            <w:rPr>
              <w:rStyle w:val="PlaceholderText"/>
            </w:rPr>
            <w:t>Click here to enter a date.</w:t>
          </w:r>
        </w:p>
      </w:docPartBody>
    </w:docPart>
    <w:docPart>
      <w:docPartPr>
        <w:name w:val="4D3DD6379C864E94BCBBEA0BA1C598DD"/>
        <w:category>
          <w:name w:val="General"/>
          <w:gallery w:val="placeholder"/>
        </w:category>
        <w:types>
          <w:type w:val="bbPlcHdr"/>
        </w:types>
        <w:behaviors>
          <w:behavior w:val="content"/>
        </w:behaviors>
        <w:guid w:val="{773DFE5C-7CAB-4D13-9D40-D3BCFF231A97}"/>
      </w:docPartPr>
      <w:docPartBody>
        <w:p w:rsidR="00BE2117" w:rsidRDefault="00374168">
          <w:pPr>
            <w:pStyle w:val="4D3DD6379C864E94BCBBEA0BA1C598DD"/>
          </w:pPr>
          <w:r w:rsidRPr="00E56144">
            <w:rPr>
              <w:rStyle w:val="PlaceholderText"/>
            </w:rPr>
            <w:t>.</w:t>
          </w:r>
        </w:p>
      </w:docPartBody>
    </w:docPart>
    <w:docPart>
      <w:docPartPr>
        <w:name w:val="637B893B456C459D80DCFD07AA08C69E"/>
        <w:category>
          <w:name w:val="General"/>
          <w:gallery w:val="placeholder"/>
        </w:category>
        <w:types>
          <w:type w:val="bbPlcHdr"/>
        </w:types>
        <w:behaviors>
          <w:behavior w:val="content"/>
        </w:behaviors>
        <w:guid w:val="{55F4403B-4B07-4D7A-8A23-AC4B9AFFCC9C}"/>
      </w:docPartPr>
      <w:docPartBody>
        <w:p w:rsidR="00BE2117" w:rsidRDefault="00374168">
          <w:pPr>
            <w:pStyle w:val="637B893B456C459D80DCFD07AA08C69E"/>
          </w:pPr>
          <w:r w:rsidRPr="005D088E">
            <w:rPr>
              <w:rStyle w:val="PlaceholderText"/>
            </w:rPr>
            <w:t xml:space="preserve">Click here to enter text. here to enter text here to enter text here to enter text here to the court of appeal judgment. </w:t>
          </w:r>
        </w:p>
      </w:docPartBody>
    </w:docPart>
    <w:docPart>
      <w:docPartPr>
        <w:name w:val="521E709F8E8E4BBF9461FACB54C66534"/>
        <w:category>
          <w:name w:val="General"/>
          <w:gallery w:val="placeholder"/>
        </w:category>
        <w:types>
          <w:type w:val="bbPlcHdr"/>
        </w:types>
        <w:behaviors>
          <w:behavior w:val="content"/>
        </w:behaviors>
        <w:guid w:val="{46D4A51F-1A22-424F-9BE1-45CFE54585EF}"/>
      </w:docPartPr>
      <w:docPartBody>
        <w:p w:rsidR="00BE2117" w:rsidRDefault="00374168">
          <w:pPr>
            <w:pStyle w:val="521E709F8E8E4BBF9461FACB54C66534"/>
          </w:pPr>
          <w:r w:rsidRPr="00E56144">
            <w:rPr>
              <w:rStyle w:val="PlaceholderText"/>
            </w:rPr>
            <w:t>.</w:t>
          </w:r>
        </w:p>
      </w:docPartBody>
    </w:docPart>
    <w:docPart>
      <w:docPartPr>
        <w:name w:val="DCA2CD7D0E864A1AA691EF9029B31ADF"/>
        <w:category>
          <w:name w:val="General"/>
          <w:gallery w:val="placeholder"/>
        </w:category>
        <w:types>
          <w:type w:val="bbPlcHdr"/>
        </w:types>
        <w:behaviors>
          <w:behavior w:val="content"/>
        </w:behaviors>
        <w:guid w:val="{7DBE7D8D-CAD6-454C-BDDD-4F5B7D28E588}"/>
      </w:docPartPr>
      <w:docPartBody>
        <w:p w:rsidR="00BE2117" w:rsidRDefault="00374168">
          <w:pPr>
            <w:pStyle w:val="DCA2CD7D0E864A1AA691EF9029B31ADF"/>
          </w:pPr>
          <w:r w:rsidRPr="002A0FDF">
            <w:rPr>
              <w:rStyle w:val="PlaceholderText"/>
            </w:rPr>
            <w:t>Choose a building block.</w:t>
          </w:r>
        </w:p>
      </w:docPartBody>
    </w:docPart>
    <w:docPart>
      <w:docPartPr>
        <w:name w:val="0386A725D3544199B3C07418A6B70A7F"/>
        <w:category>
          <w:name w:val="General"/>
          <w:gallery w:val="placeholder"/>
        </w:category>
        <w:types>
          <w:type w:val="bbPlcHdr"/>
        </w:types>
        <w:behaviors>
          <w:behavior w:val="content"/>
        </w:behaviors>
        <w:guid w:val="{A612F0E4-10B3-471B-931B-C315D65E4B8F}"/>
      </w:docPartPr>
      <w:docPartBody>
        <w:p w:rsidR="00BE2117" w:rsidRDefault="00374168">
          <w:pPr>
            <w:pStyle w:val="0386A725D3544199B3C07418A6B70A7F"/>
          </w:pPr>
          <w:r w:rsidRPr="006E09BE">
            <w:rPr>
              <w:rStyle w:val="PlaceholderText"/>
            </w:rPr>
            <w:t>Click here to enter text.</w:t>
          </w:r>
        </w:p>
      </w:docPartBody>
    </w:docPart>
    <w:docPart>
      <w:docPartPr>
        <w:name w:val="27AA2840A35749F0B544C1E58738B487"/>
        <w:category>
          <w:name w:val="General"/>
          <w:gallery w:val="placeholder"/>
        </w:category>
        <w:types>
          <w:type w:val="bbPlcHdr"/>
        </w:types>
        <w:behaviors>
          <w:behavior w:val="content"/>
        </w:behaviors>
        <w:guid w:val="{124F07C1-5404-4C34-BEF0-7DDD86DB9B7F}"/>
      </w:docPartPr>
      <w:docPartBody>
        <w:p w:rsidR="00BE2117" w:rsidRDefault="00374168">
          <w:pPr>
            <w:pStyle w:val="27AA2840A35749F0B544C1E58738B487"/>
          </w:pPr>
          <w:r w:rsidRPr="00E56144">
            <w:rPr>
              <w:rStyle w:val="PlaceholderText"/>
            </w:rPr>
            <w:t>.</w:t>
          </w:r>
        </w:p>
      </w:docPartBody>
    </w:docPart>
    <w:docPart>
      <w:docPartPr>
        <w:name w:val="C2920353920943A9B4A5718B8B9F87AB"/>
        <w:category>
          <w:name w:val="General"/>
          <w:gallery w:val="placeholder"/>
        </w:category>
        <w:types>
          <w:type w:val="bbPlcHdr"/>
        </w:types>
        <w:behaviors>
          <w:behavior w:val="content"/>
        </w:behaviors>
        <w:guid w:val="{30117970-74D6-4BD2-8683-F4FF8BEA91C9}"/>
      </w:docPartPr>
      <w:docPartBody>
        <w:p w:rsidR="00BE2117" w:rsidRDefault="00374168">
          <w:pPr>
            <w:pStyle w:val="C2920353920943A9B4A5718B8B9F87AB"/>
          </w:pPr>
          <w:r w:rsidRPr="002A0FDF">
            <w:rPr>
              <w:rStyle w:val="PlaceholderText"/>
            </w:rPr>
            <w:t>Choose a building block.</w:t>
          </w:r>
        </w:p>
      </w:docPartBody>
    </w:docPart>
    <w:docPart>
      <w:docPartPr>
        <w:name w:val="CD77431E3E45422C92973CDC451A0CC3"/>
        <w:category>
          <w:name w:val="General"/>
          <w:gallery w:val="placeholder"/>
        </w:category>
        <w:types>
          <w:type w:val="bbPlcHdr"/>
        </w:types>
        <w:behaviors>
          <w:behavior w:val="content"/>
        </w:behaviors>
        <w:guid w:val="{D4586043-D7AC-44E1-B2D7-A95089AB0621}"/>
      </w:docPartPr>
      <w:docPartBody>
        <w:p w:rsidR="00BE2117" w:rsidRDefault="00374168">
          <w:pPr>
            <w:pStyle w:val="CD77431E3E45422C92973CDC451A0CC3"/>
          </w:pPr>
          <w:r w:rsidRPr="006E09BE">
            <w:rPr>
              <w:rStyle w:val="PlaceholderText"/>
            </w:rPr>
            <w:t>Click here to enter text.</w:t>
          </w:r>
        </w:p>
      </w:docPartBody>
    </w:docPart>
    <w:docPart>
      <w:docPartPr>
        <w:name w:val="F000FD9B34144AFCBA36539A6F7BC362"/>
        <w:category>
          <w:name w:val="General"/>
          <w:gallery w:val="placeholder"/>
        </w:category>
        <w:types>
          <w:type w:val="bbPlcHdr"/>
        </w:types>
        <w:behaviors>
          <w:behavior w:val="content"/>
        </w:behaviors>
        <w:guid w:val="{959214FE-6FFA-4088-8606-E77604E8ECE1}"/>
      </w:docPartPr>
      <w:docPartBody>
        <w:p w:rsidR="00BE2117" w:rsidRDefault="00374168">
          <w:pPr>
            <w:pStyle w:val="F000FD9B34144AFCBA36539A6F7BC362"/>
          </w:pPr>
          <w:r w:rsidRPr="00E56144">
            <w:rPr>
              <w:rStyle w:val="PlaceholderText"/>
            </w:rPr>
            <w:t>.</w:t>
          </w:r>
        </w:p>
      </w:docPartBody>
    </w:docPart>
    <w:docPart>
      <w:docPartPr>
        <w:name w:val="463A1C960BA54E2881FE3E0158A7CD6B"/>
        <w:category>
          <w:name w:val="General"/>
          <w:gallery w:val="placeholder"/>
        </w:category>
        <w:types>
          <w:type w:val="bbPlcHdr"/>
        </w:types>
        <w:behaviors>
          <w:behavior w:val="content"/>
        </w:behaviors>
        <w:guid w:val="{DF0C368E-5C4C-4959-8FDE-08EFFECDB624}"/>
      </w:docPartPr>
      <w:docPartBody>
        <w:p w:rsidR="00BE2117" w:rsidRDefault="00374168">
          <w:pPr>
            <w:pStyle w:val="463A1C960BA54E2881FE3E0158A7CD6B"/>
          </w:pPr>
          <w:r w:rsidRPr="006E09BE">
            <w:rPr>
              <w:rStyle w:val="PlaceholderText"/>
            </w:rPr>
            <w:t>Choose a building block.</w:t>
          </w:r>
        </w:p>
      </w:docPartBody>
    </w:docPart>
    <w:docPart>
      <w:docPartPr>
        <w:name w:val="DF7FBA721CFD4DBFA6F572562710860C"/>
        <w:category>
          <w:name w:val="General"/>
          <w:gallery w:val="placeholder"/>
        </w:category>
        <w:types>
          <w:type w:val="bbPlcHdr"/>
        </w:types>
        <w:behaviors>
          <w:behavior w:val="content"/>
        </w:behaviors>
        <w:guid w:val="{3936A5F3-6811-464E-9E1A-BA9B942E3A5C}"/>
      </w:docPartPr>
      <w:docPartBody>
        <w:p w:rsidR="00BE2117" w:rsidRDefault="00374168">
          <w:pPr>
            <w:pStyle w:val="DF7FBA721CFD4DBFA6F572562710860C"/>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4168"/>
    <w:rsid w:val="00374168"/>
    <w:rsid w:val="003A3532"/>
    <w:rsid w:val="004C6D1A"/>
    <w:rsid w:val="00727F75"/>
    <w:rsid w:val="0074403B"/>
    <w:rsid w:val="00875671"/>
    <w:rsid w:val="00BE2117"/>
    <w:rsid w:val="00E54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117"/>
    <w:rPr>
      <w:color w:val="808080"/>
    </w:rPr>
  </w:style>
  <w:style w:type="paragraph" w:customStyle="1" w:styleId="AF4CC7F40D5C4A0FAD126FC28DB4006E">
    <w:name w:val="AF4CC7F40D5C4A0FAD126FC28DB4006E"/>
    <w:rsid w:val="00BE2117"/>
  </w:style>
  <w:style w:type="paragraph" w:customStyle="1" w:styleId="E7B77D7CEEA24E789C384A27927C4A75">
    <w:name w:val="E7B77D7CEEA24E789C384A27927C4A75"/>
    <w:rsid w:val="00BE2117"/>
  </w:style>
  <w:style w:type="paragraph" w:customStyle="1" w:styleId="5B7EB82D83E5437886C5CE8F4807B4D8">
    <w:name w:val="5B7EB82D83E5437886C5CE8F4807B4D8"/>
    <w:rsid w:val="00BE2117"/>
  </w:style>
  <w:style w:type="paragraph" w:customStyle="1" w:styleId="D0123C5A726145508FF3AC96EC690299">
    <w:name w:val="D0123C5A726145508FF3AC96EC690299"/>
    <w:rsid w:val="00BE2117"/>
  </w:style>
  <w:style w:type="paragraph" w:customStyle="1" w:styleId="C3D336978B2248A0A38EFBC3FFF28C2D">
    <w:name w:val="C3D336978B2248A0A38EFBC3FFF28C2D"/>
    <w:rsid w:val="00BE2117"/>
  </w:style>
  <w:style w:type="paragraph" w:customStyle="1" w:styleId="51A51931D728429C8C3F0D99CF9B3CD9">
    <w:name w:val="51A51931D728429C8C3F0D99CF9B3CD9"/>
    <w:rsid w:val="00BE2117"/>
  </w:style>
  <w:style w:type="paragraph" w:customStyle="1" w:styleId="BE0F8712C9754F28BDF44B93C5922B33">
    <w:name w:val="BE0F8712C9754F28BDF44B93C5922B33"/>
    <w:rsid w:val="00BE2117"/>
  </w:style>
  <w:style w:type="paragraph" w:customStyle="1" w:styleId="7CCEED9D11BE46F99C6E68921F7B89B9">
    <w:name w:val="7CCEED9D11BE46F99C6E68921F7B89B9"/>
    <w:rsid w:val="00BE2117"/>
  </w:style>
  <w:style w:type="paragraph" w:customStyle="1" w:styleId="ECD71655EDB84039BE73952869519FB8">
    <w:name w:val="ECD71655EDB84039BE73952869519FB8"/>
    <w:rsid w:val="00BE2117"/>
  </w:style>
  <w:style w:type="paragraph" w:customStyle="1" w:styleId="12991C929E984516A504C81E8ACFEE56">
    <w:name w:val="12991C929E984516A504C81E8ACFEE56"/>
    <w:rsid w:val="00BE2117"/>
  </w:style>
  <w:style w:type="paragraph" w:customStyle="1" w:styleId="2EB8E223E0BA49BF91BA8DCAB7961A59">
    <w:name w:val="2EB8E223E0BA49BF91BA8DCAB7961A59"/>
    <w:rsid w:val="00BE2117"/>
  </w:style>
  <w:style w:type="paragraph" w:customStyle="1" w:styleId="60836FDDB4AB476DA238FA0163E52CFF">
    <w:name w:val="60836FDDB4AB476DA238FA0163E52CFF"/>
    <w:rsid w:val="00BE2117"/>
  </w:style>
  <w:style w:type="paragraph" w:customStyle="1" w:styleId="E822B95A91AB49E59A5FF90D13AB1016">
    <w:name w:val="E822B95A91AB49E59A5FF90D13AB1016"/>
    <w:rsid w:val="00BE2117"/>
  </w:style>
  <w:style w:type="paragraph" w:customStyle="1" w:styleId="123AC4936D4E4B14958AFD2471735A85">
    <w:name w:val="123AC4936D4E4B14958AFD2471735A85"/>
    <w:rsid w:val="00BE2117"/>
  </w:style>
  <w:style w:type="paragraph" w:customStyle="1" w:styleId="DA3037D132D34E31B6421B0C1FA7FDF4">
    <w:name w:val="DA3037D132D34E31B6421B0C1FA7FDF4"/>
    <w:rsid w:val="00BE2117"/>
  </w:style>
  <w:style w:type="paragraph" w:customStyle="1" w:styleId="5D12E6C4B0AF4F4094995902C93075B7">
    <w:name w:val="5D12E6C4B0AF4F4094995902C93075B7"/>
    <w:rsid w:val="00BE2117"/>
  </w:style>
  <w:style w:type="paragraph" w:customStyle="1" w:styleId="608D7DA8CDE444F6B81011DAB7F8D09C">
    <w:name w:val="608D7DA8CDE444F6B81011DAB7F8D09C"/>
    <w:rsid w:val="00BE2117"/>
  </w:style>
  <w:style w:type="paragraph" w:customStyle="1" w:styleId="4FCBFA78D6684199A6CE99DD92FC163F">
    <w:name w:val="4FCBFA78D6684199A6CE99DD92FC163F"/>
    <w:rsid w:val="00BE2117"/>
  </w:style>
  <w:style w:type="paragraph" w:customStyle="1" w:styleId="51EE1D346E284C80AEF209E324BABAB1">
    <w:name w:val="51EE1D346E284C80AEF209E324BABAB1"/>
    <w:rsid w:val="00BE2117"/>
  </w:style>
  <w:style w:type="paragraph" w:customStyle="1" w:styleId="ACEE1EE92DFD4BC4BDE61EAD378B0C33">
    <w:name w:val="ACEE1EE92DFD4BC4BDE61EAD378B0C33"/>
    <w:rsid w:val="00BE2117"/>
  </w:style>
  <w:style w:type="paragraph" w:customStyle="1" w:styleId="7EBBE1295CCD429E84B22FDBB6C998AA">
    <w:name w:val="7EBBE1295CCD429E84B22FDBB6C998AA"/>
    <w:rsid w:val="00BE2117"/>
  </w:style>
  <w:style w:type="paragraph" w:customStyle="1" w:styleId="516951C6D6864585877972388EA7EE25">
    <w:name w:val="516951C6D6864585877972388EA7EE25"/>
    <w:rsid w:val="00BE2117"/>
  </w:style>
  <w:style w:type="paragraph" w:customStyle="1" w:styleId="C2E65883E34C4538AF500C5D673DE961">
    <w:name w:val="C2E65883E34C4538AF500C5D673DE961"/>
    <w:rsid w:val="00BE2117"/>
  </w:style>
  <w:style w:type="paragraph" w:customStyle="1" w:styleId="68E02507602B467F908644EB401D05E6">
    <w:name w:val="68E02507602B467F908644EB401D05E6"/>
    <w:rsid w:val="00BE2117"/>
  </w:style>
  <w:style w:type="paragraph" w:customStyle="1" w:styleId="CB6B1EA8E5AC46FEBE10933B9DB9C94D">
    <w:name w:val="CB6B1EA8E5AC46FEBE10933B9DB9C94D"/>
    <w:rsid w:val="00BE2117"/>
  </w:style>
  <w:style w:type="paragraph" w:customStyle="1" w:styleId="4D3DD6379C864E94BCBBEA0BA1C598DD">
    <w:name w:val="4D3DD6379C864E94BCBBEA0BA1C598DD"/>
    <w:rsid w:val="00BE2117"/>
  </w:style>
  <w:style w:type="paragraph" w:customStyle="1" w:styleId="637B893B456C459D80DCFD07AA08C69E">
    <w:name w:val="637B893B456C459D80DCFD07AA08C69E"/>
    <w:rsid w:val="00BE2117"/>
  </w:style>
  <w:style w:type="paragraph" w:customStyle="1" w:styleId="521E709F8E8E4BBF9461FACB54C66534">
    <w:name w:val="521E709F8E8E4BBF9461FACB54C66534"/>
    <w:rsid w:val="00BE2117"/>
  </w:style>
  <w:style w:type="paragraph" w:customStyle="1" w:styleId="DCA2CD7D0E864A1AA691EF9029B31ADF">
    <w:name w:val="DCA2CD7D0E864A1AA691EF9029B31ADF"/>
    <w:rsid w:val="00BE2117"/>
  </w:style>
  <w:style w:type="paragraph" w:customStyle="1" w:styleId="0386A725D3544199B3C07418A6B70A7F">
    <w:name w:val="0386A725D3544199B3C07418A6B70A7F"/>
    <w:rsid w:val="00BE2117"/>
  </w:style>
  <w:style w:type="paragraph" w:customStyle="1" w:styleId="27AA2840A35749F0B544C1E58738B487">
    <w:name w:val="27AA2840A35749F0B544C1E58738B487"/>
    <w:rsid w:val="00BE2117"/>
  </w:style>
  <w:style w:type="paragraph" w:customStyle="1" w:styleId="C2920353920943A9B4A5718B8B9F87AB">
    <w:name w:val="C2920353920943A9B4A5718B8B9F87AB"/>
    <w:rsid w:val="00BE2117"/>
  </w:style>
  <w:style w:type="paragraph" w:customStyle="1" w:styleId="CD77431E3E45422C92973CDC451A0CC3">
    <w:name w:val="CD77431E3E45422C92973CDC451A0CC3"/>
    <w:rsid w:val="00BE2117"/>
  </w:style>
  <w:style w:type="paragraph" w:customStyle="1" w:styleId="F000FD9B34144AFCBA36539A6F7BC362">
    <w:name w:val="F000FD9B34144AFCBA36539A6F7BC362"/>
    <w:rsid w:val="00BE2117"/>
  </w:style>
  <w:style w:type="paragraph" w:customStyle="1" w:styleId="3F5E8B1CC7554E6B8AA76BAB0B82410C">
    <w:name w:val="3F5E8B1CC7554E6B8AA76BAB0B82410C"/>
    <w:rsid w:val="00BE2117"/>
  </w:style>
  <w:style w:type="paragraph" w:customStyle="1" w:styleId="7DC635F3420A4B9A874801ADB1AD3291">
    <w:name w:val="7DC635F3420A4B9A874801ADB1AD3291"/>
    <w:rsid w:val="00BE2117"/>
  </w:style>
  <w:style w:type="paragraph" w:customStyle="1" w:styleId="4499F7D0ACE44803807573F05072CE81">
    <w:name w:val="4499F7D0ACE44803807573F05072CE81"/>
    <w:rsid w:val="00BE2117"/>
  </w:style>
  <w:style w:type="paragraph" w:customStyle="1" w:styleId="F51B292EA001479AB2A750FC0614B8DB">
    <w:name w:val="F51B292EA001479AB2A750FC0614B8DB"/>
    <w:rsid w:val="00BE2117"/>
  </w:style>
  <w:style w:type="paragraph" w:customStyle="1" w:styleId="3BA0B9785DE9403E95D182F389A31B9A">
    <w:name w:val="3BA0B9785DE9403E95D182F389A31B9A"/>
    <w:rsid w:val="00BE2117"/>
  </w:style>
  <w:style w:type="paragraph" w:customStyle="1" w:styleId="B9375401FA874B0D9E84D5EA2989AEBB">
    <w:name w:val="B9375401FA874B0D9E84D5EA2989AEBB"/>
    <w:rsid w:val="00BE2117"/>
  </w:style>
  <w:style w:type="paragraph" w:customStyle="1" w:styleId="463A1C960BA54E2881FE3E0158A7CD6B">
    <w:name w:val="463A1C960BA54E2881FE3E0158A7CD6B"/>
    <w:rsid w:val="00BE2117"/>
  </w:style>
  <w:style w:type="paragraph" w:customStyle="1" w:styleId="DF7FBA721CFD4DBFA6F572562710860C">
    <w:name w:val="DF7FBA721CFD4DBFA6F572562710860C"/>
    <w:rsid w:val="00BE21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E02F-AC13-418A-900D-528FEA6D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9</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2015-08-26T05:12:00Z</cp:lastPrinted>
  <dcterms:created xsi:type="dcterms:W3CDTF">2015-08-28T11:41:00Z</dcterms:created>
  <dcterms:modified xsi:type="dcterms:W3CDTF">2015-08-28T11:41:00Z</dcterms:modified>
</cp:coreProperties>
</file>