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4819AF">
        <w:rPr>
          <w:rFonts w:ascii="Times New Roman" w:hAnsi="Times New Roman" w:cs="Times New Roman"/>
          <w:sz w:val="24"/>
          <w:szCs w:val="24"/>
        </w:rPr>
        <w:t>2023</w:t>
      </w:r>
      <w:r w:rsidR="002744B6">
        <w:rPr>
          <w:rFonts w:ascii="Times New Roman" w:hAnsi="Times New Roman" w:cs="Times New Roman"/>
          <w:sz w:val="24"/>
          <w:szCs w:val="24"/>
        </w:rPr>
        <w:t>]</w:t>
      </w:r>
    </w:p>
    <w:p w:rsidR="002E2AE3" w:rsidRPr="004A2599" w:rsidRDefault="002744B6" w:rsidP="002744B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CS101/2023</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2744B6" w:rsidRDefault="002744B6" w:rsidP="002744B6">
      <w:pPr>
        <w:tabs>
          <w:tab w:val="left" w:pos="540"/>
          <w:tab w:val="left" w:pos="4092"/>
        </w:tabs>
        <w:spacing w:after="0" w:line="240" w:lineRule="auto"/>
        <w:jc w:val="both"/>
        <w:rPr>
          <w:rFonts w:ascii="Times New Roman" w:hAnsi="Times New Roman" w:cs="Times New Roman"/>
          <w:i/>
          <w:sz w:val="24"/>
          <w:szCs w:val="24"/>
        </w:rPr>
      </w:pPr>
      <w:r w:rsidRPr="002744B6">
        <w:rPr>
          <w:rFonts w:ascii="Times New Roman" w:hAnsi="Times New Roman" w:cs="Times New Roman"/>
          <w:b/>
          <w:sz w:val="24"/>
          <w:szCs w:val="24"/>
        </w:rPr>
        <w:t>In the matter of a Letter of Request for International Judicial Assistance Pursuant to The Hague Convention of 18 March 1979 on the taking of Evidence Abroad in Civil or Commercial Matters</w:t>
      </w:r>
      <w:r w:rsidR="002D4EB8" w:rsidRPr="002744B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i/>
          <w:sz w:val="24"/>
          <w:szCs w:val="24"/>
        </w:rPr>
        <w:t xml:space="preserve">Securities and Exchange Commission v/s </w:t>
      </w:r>
      <w:proofErr w:type="spellStart"/>
      <w:r>
        <w:rPr>
          <w:rFonts w:ascii="Times New Roman" w:hAnsi="Times New Roman" w:cs="Times New Roman"/>
          <w:i/>
          <w:sz w:val="24"/>
          <w:szCs w:val="24"/>
        </w:rPr>
        <w:t>Terraform</w:t>
      </w:r>
      <w:proofErr w:type="spellEnd"/>
      <w:r>
        <w:rPr>
          <w:rFonts w:ascii="Times New Roman" w:hAnsi="Times New Roman" w:cs="Times New Roman"/>
          <w:i/>
          <w:sz w:val="24"/>
          <w:szCs w:val="24"/>
        </w:rPr>
        <w:t xml:space="preserve"> Labs Pte Ltd &amp; </w:t>
      </w:r>
      <w:proofErr w:type="spellStart"/>
      <w:r>
        <w:rPr>
          <w:rFonts w:ascii="Times New Roman" w:hAnsi="Times New Roman" w:cs="Times New Roman"/>
          <w:i/>
          <w:sz w:val="24"/>
          <w:szCs w:val="24"/>
        </w:rPr>
        <w:t>Hyeong</w:t>
      </w:r>
      <w:proofErr w:type="spellEnd"/>
      <w:r>
        <w:rPr>
          <w:rFonts w:ascii="Times New Roman" w:hAnsi="Times New Roman" w:cs="Times New Roman"/>
          <w:i/>
          <w:sz w:val="24"/>
          <w:szCs w:val="24"/>
        </w:rPr>
        <w:t xml:space="preserve"> Kwon</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744B6" w:rsidRPr="002744B6">
        <w:rPr>
          <w:rFonts w:ascii="Times New Roman" w:hAnsi="Times New Roman" w:cs="Times New Roman"/>
          <w:b/>
          <w:sz w:val="24"/>
          <w:szCs w:val="24"/>
        </w:rPr>
        <w:t>Letter of Request for International Judicial Assistance</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744B6">
        <w:rPr>
          <w:rFonts w:ascii="Times New Roman" w:hAnsi="Times New Roman" w:cs="Times New Roman"/>
          <w:sz w:val="24"/>
          <w:szCs w:val="24"/>
        </w:rPr>
        <w:t>CS101/2023</w:t>
      </w:r>
      <w:r w:rsidR="006C4233">
        <w:rPr>
          <w:rFonts w:ascii="Times New Roman" w:hAnsi="Times New Roman" w:cs="Times New Roman"/>
          <w:sz w:val="24"/>
          <w:szCs w:val="24"/>
        </w:rPr>
        <w:t>) [2023</w:t>
      </w:r>
      <w:r w:rsidR="00D31F1B" w:rsidRPr="004A2599">
        <w:rPr>
          <w:rFonts w:ascii="Times New Roman" w:hAnsi="Times New Roman" w:cs="Times New Roman"/>
          <w:sz w:val="24"/>
          <w:szCs w:val="24"/>
        </w:rPr>
        <w:t>] SCSC (</w:t>
      </w:r>
      <w:r w:rsidR="00136327">
        <w:rPr>
          <w:rFonts w:ascii="Times New Roman" w:hAnsi="Times New Roman" w:cs="Times New Roman"/>
          <w:sz w:val="24"/>
          <w:szCs w:val="24"/>
        </w:rPr>
        <w:t>30</w:t>
      </w:r>
      <w:r w:rsidR="002744B6">
        <w:rPr>
          <w:rFonts w:ascii="Times New Roman" w:hAnsi="Times New Roman" w:cs="Times New Roman"/>
          <w:sz w:val="24"/>
          <w:szCs w:val="24"/>
        </w:rPr>
        <w:t xml:space="preserve"> November 2023</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C2837">
        <w:rPr>
          <w:rFonts w:ascii="Times New Roman" w:hAnsi="Times New Roman" w:cs="Times New Roman"/>
          <w:sz w:val="24"/>
          <w:szCs w:val="24"/>
        </w:rPr>
        <w:t>A. Madeleine, J</w:t>
      </w:r>
    </w:p>
    <w:p w:rsidR="00344425" w:rsidRPr="004A2599" w:rsidRDefault="00346D7F" w:rsidP="00E72A5B">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2744B6">
        <w:rPr>
          <w:rFonts w:ascii="Times New Roman" w:hAnsi="Times New Roman" w:cs="Times New Roman"/>
          <w:b/>
          <w:sz w:val="24"/>
          <w:szCs w:val="24"/>
        </w:rPr>
        <w:tab/>
      </w:r>
      <w:r w:rsidR="00E72A5B">
        <w:rPr>
          <w:rFonts w:ascii="Times New Roman" w:hAnsi="Times New Roman" w:cs="Times New Roman"/>
          <w:i/>
          <w:sz w:val="24"/>
          <w:szCs w:val="24"/>
        </w:rPr>
        <w:t>International Judicial Assistance - Hague Convention 18 March 1970 -Seychelles declaration of no assistance for obtaining pre-trial discovery - Assistance between contracting states</w:t>
      </w:r>
      <w:r w:rsidR="002744B6">
        <w:rPr>
          <w:rFonts w:ascii="Times New Roman" w:hAnsi="Times New Roman" w:cs="Times New Roman"/>
          <w:i/>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2744B6">
        <w:rPr>
          <w:rFonts w:ascii="Times New Roman" w:hAnsi="Times New Roman" w:cs="Times New Roman"/>
          <w:sz w:val="24"/>
          <w:szCs w:val="24"/>
        </w:rPr>
        <w:tab/>
      </w:r>
      <w:r w:rsidR="00136327">
        <w:rPr>
          <w:rFonts w:ascii="Times New Roman" w:hAnsi="Times New Roman" w:cs="Times New Roman"/>
          <w:sz w:val="24"/>
          <w:szCs w:val="24"/>
        </w:rPr>
        <w:t>7 November 2023</w:t>
      </w:r>
      <w:r w:rsidR="009C2837">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2744B6">
        <w:rPr>
          <w:rFonts w:ascii="Times New Roman" w:hAnsi="Times New Roman" w:cs="Times New Roman"/>
          <w:b/>
          <w:sz w:val="24"/>
          <w:szCs w:val="24"/>
        </w:rPr>
        <w:tab/>
      </w:r>
      <w:r w:rsidR="00136327">
        <w:rPr>
          <w:rFonts w:ascii="Times New Roman" w:hAnsi="Times New Roman" w:cs="Times New Roman"/>
          <w:sz w:val="24"/>
          <w:szCs w:val="24"/>
        </w:rPr>
        <w:t>30</w:t>
      </w:r>
      <w:r w:rsidR="002744B6" w:rsidRPr="002744B6">
        <w:rPr>
          <w:rFonts w:ascii="Times New Roman" w:hAnsi="Times New Roman" w:cs="Times New Roman"/>
          <w:sz w:val="24"/>
          <w:szCs w:val="24"/>
        </w:rPr>
        <w:t xml:space="preserve"> November 2023</w:t>
      </w:r>
      <w:r w:rsidR="004A2599" w:rsidRPr="004A2599">
        <w:rPr>
          <w:rFonts w:ascii="Times New Roman" w:hAnsi="Times New Roman" w:cs="Times New Roman"/>
          <w:b/>
          <w:sz w:val="24"/>
          <w:szCs w:val="24"/>
        </w:rPr>
        <w:tab/>
      </w:r>
    </w:p>
    <w:p w:rsidR="00722761" w:rsidRDefault="00136327" w:rsidP="003B09C4">
      <w:pPr>
        <w:tabs>
          <w:tab w:val="left" w:pos="2892"/>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44425" w:rsidRPr="004A2599">
        <w:rPr>
          <w:rFonts w:ascii="Times New Roman" w:hAnsi="Times New Roman" w:cs="Times New Roman"/>
          <w:b/>
          <w:sz w:val="24"/>
          <w:szCs w:val="24"/>
        </w:rPr>
        <w:t>RULING</w:t>
      </w:r>
      <w:r w:rsidR="003B09C4">
        <w:rPr>
          <w:rFonts w:ascii="Times New Roman" w:hAnsi="Times New Roman" w:cs="Times New Roman"/>
          <w:b/>
          <w:sz w:val="24"/>
          <w:szCs w:val="24"/>
        </w:rPr>
        <w:t xml:space="preserve">        </w:t>
      </w:r>
    </w:p>
    <w:p w:rsidR="009C2837" w:rsidRPr="00D73C3D" w:rsidRDefault="00D73C3D" w:rsidP="00D73C3D">
      <w:pPr>
        <w:tabs>
          <w:tab w:val="left" w:pos="2892"/>
        </w:tabs>
        <w:spacing w:before="120" w:after="0" w:line="240" w:lineRule="auto"/>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0AC1837C" wp14:editId="3CDDDA21">
                <wp:simplePos x="0" y="0"/>
                <wp:positionH relativeFrom="column">
                  <wp:posOffset>-22860</wp:posOffset>
                </wp:positionH>
                <wp:positionV relativeFrom="paragraph">
                  <wp:posOffset>12065</wp:posOffset>
                </wp:positionV>
                <wp:extent cx="5984875" cy="41275"/>
                <wp:effectExtent l="0" t="0" r="34925" b="34925"/>
                <wp:wrapNone/>
                <wp:docPr id="1" name="Straight Connector 1"/>
                <wp:cNvGraphicFramePr/>
                <a:graphic xmlns:a="http://schemas.openxmlformats.org/drawingml/2006/main">
                  <a:graphicData uri="http://schemas.microsoft.com/office/word/2010/wordprocessingShape">
                    <wps:wsp>
                      <wps:cNvCnPr/>
                      <wps:spPr>
                        <a:xfrm flipV="1">
                          <a:off x="0" y="0"/>
                          <a:ext cx="5984875" cy="41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A76A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95pt" to="469.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Un2wEAABEEAAAOAAAAZHJzL2Uyb0RvYy54bWysU8GO0zAQvSPxD5bvNGm1CyVquoeulguC&#10;il24e51xY8n2WLZp0r9n7LTpChASiIvlsec9z3sz3tyN1rAjhKjRtXy5qDkDJ7HT7tDyr08Pb9ac&#10;xSRcJww6aPkJIr/bvn61GXwDK+zRdBAYkbjYDL7lfUq+qaooe7AiLtCDo0uFwYpEYThUXRADsVtT&#10;rer6bTVg6HxACTHS6f10ybeFXymQ6bNSERIzLafaUllDWZ/zWm03ojkE4Xstz2WIf6jCCu3o0Znq&#10;XiTBvgf9C5XVMmBElRYSbYVKaQlFA6lZ1j+peeyFh6KFzIl+tin+P1r56bgPTHfUO86csNSixxSE&#10;PvSJ7dA5MhADW2afBh8bSt+5fThH0e9DFj2qYJky2n/LNPmEhLGxuHyaXYYxMUmHt+/XN+t3t5xJ&#10;urtZrmhLfNVEk8E+xPQB0LK8abnRLpsgGnH8GNOUeknJx8blNaLR3YM2pgR5fGBnAjsKanwaiwB6&#10;4kUWRRlZZVmTkLJLJwMT6xdQZAwVPEkqI3nlFFKCSxde4yg7wxRVMAPrUvYfgef8DIUyrn8DnhHl&#10;ZXRpBlvtMPzu9asVasq/ODDpzhY8Y3cqLS7W0NyV5pz/SB7sl3GBX3/y9gcAAAD//wMAUEsDBBQA&#10;BgAIAAAAIQAJorLY3QAAAAYBAAAPAAAAZHJzL2Rvd25yZXYueG1sTI7NTsMwEITvSLyDtUjcWqcU&#10;VWmIUyEkDkhV6Q8HuLn2kgTidbCdNrw9ywluszOj2a9cja4TJwyx9aRgNs1AIBlvW6oVvBweJzmI&#10;mDRZ3XlCBd8YYVVdXpS6sP5MOzztUy14hGKhFTQp9YWU0TTodJz6Homzdx+cTnyGWtqgzzzuOnmT&#10;ZQvpdEv8odE9PjRoPveDU/A6e/ramv5je3g267ewTpsNpkGp66vx/g5EwjH9leEXn9GhYqajH8hG&#10;0SmYzBfcZH8JguPlPGdxVJDfgqxK+R+/+gEAAP//AwBQSwECLQAUAAYACAAAACEAtoM4kv4AAADh&#10;AQAAEwAAAAAAAAAAAAAAAAAAAAAAW0NvbnRlbnRfVHlwZXNdLnhtbFBLAQItABQABgAIAAAAIQA4&#10;/SH/1gAAAJQBAAALAAAAAAAAAAAAAAAAAC8BAABfcmVscy8ucmVsc1BLAQItABQABgAIAAAAIQCD&#10;n3Un2wEAABEEAAAOAAAAAAAAAAAAAAAAAC4CAABkcnMvZTJvRG9jLnhtbFBLAQItABQABgAIAAAA&#10;IQAJorLY3QAAAAYBAAAPAAAAAAAAAAAAAAAAADUEAABkcnMvZG93bnJldi54bWxQSwUGAAAAAAQA&#10;BADzAAAAPwUAAAAA&#10;" strokecolor="black [3213]" strokeweight=".5pt">
                <v:stroke joinstyle="miter"/>
              </v:line>
            </w:pict>
          </mc:Fallback>
        </mc:AlternateContent>
      </w:r>
      <w:r w:rsidR="006F01DE" w:rsidRPr="00D73C3D">
        <w:rPr>
          <w:rFonts w:ascii="Times New Roman" w:hAnsi="Times New Roman" w:cs="Times New Roman"/>
          <w:b/>
        </w:rPr>
        <w:t xml:space="preserve">A. </w:t>
      </w:r>
      <w:r w:rsidR="009C2837" w:rsidRPr="00D73C3D">
        <w:rPr>
          <w:rFonts w:ascii="Times New Roman" w:hAnsi="Times New Roman" w:cs="Times New Roman"/>
          <w:b/>
        </w:rPr>
        <w:t>MADELEINE J</w:t>
      </w:r>
    </w:p>
    <w:p w:rsidR="003B09C4" w:rsidRDefault="003B09C4" w:rsidP="003B09C4">
      <w:pPr>
        <w:pStyle w:val="JudgmentText"/>
        <w:numPr>
          <w:ilvl w:val="0"/>
          <w:numId w:val="0"/>
        </w:numPr>
        <w:spacing w:after="0" w:line="240" w:lineRule="auto"/>
        <w:ind w:left="720" w:hanging="720"/>
        <w:rPr>
          <w:b/>
        </w:rPr>
      </w:pPr>
    </w:p>
    <w:p w:rsidR="003B09C4" w:rsidRDefault="00FB7D8E" w:rsidP="003B09C4">
      <w:pPr>
        <w:pStyle w:val="JudgmentText"/>
        <w:numPr>
          <w:ilvl w:val="0"/>
          <w:numId w:val="0"/>
        </w:numPr>
        <w:spacing w:after="0" w:line="240" w:lineRule="auto"/>
        <w:ind w:left="720" w:hanging="720"/>
        <w:rPr>
          <w:b/>
        </w:rPr>
      </w:pPr>
      <w:r>
        <w:rPr>
          <w:b/>
        </w:rPr>
        <w:t>Background</w:t>
      </w:r>
    </w:p>
    <w:p w:rsidR="003B09C4" w:rsidRDefault="003B09C4" w:rsidP="003B09C4">
      <w:pPr>
        <w:pStyle w:val="JudgmentText"/>
        <w:numPr>
          <w:ilvl w:val="0"/>
          <w:numId w:val="0"/>
        </w:numPr>
        <w:spacing w:after="0" w:line="240" w:lineRule="auto"/>
        <w:ind w:left="720" w:hanging="720"/>
        <w:rPr>
          <w:b/>
        </w:rPr>
      </w:pPr>
    </w:p>
    <w:p w:rsidR="009C2837" w:rsidRDefault="006F01DE" w:rsidP="009C2837">
      <w:pPr>
        <w:pStyle w:val="JudgmentText"/>
      </w:pPr>
      <w:r>
        <w:t>By letter dated 25</w:t>
      </w:r>
      <w:r w:rsidRPr="00BC0A40">
        <w:rPr>
          <w:vertAlign w:val="superscript"/>
        </w:rPr>
        <w:t>th</w:t>
      </w:r>
      <w:r>
        <w:t xml:space="preserve"> </w:t>
      </w:r>
      <w:bookmarkStart w:id="0" w:name="_GoBack"/>
      <w:bookmarkEnd w:id="0"/>
      <w:r>
        <w:t xml:space="preserve">September 2023 </w:t>
      </w:r>
      <w:r w:rsidR="00BC0A40">
        <w:t xml:space="preserve">from the Ministry of Foreign Affairs and Tourism, this Court </w:t>
      </w:r>
      <w:r w:rsidR="00DD1115">
        <w:t>i</w:t>
      </w:r>
      <w:r w:rsidR="00FB7D8E">
        <w:t>s</w:t>
      </w:r>
      <w:r w:rsidR="00BC0A40">
        <w:t xml:space="preserve"> </w:t>
      </w:r>
      <w:r w:rsidR="00A768CE">
        <w:t>asked</w:t>
      </w:r>
      <w:r w:rsidR="00BC0A40">
        <w:t xml:space="preserve"> to execute a request </w:t>
      </w:r>
      <w:r w:rsidR="00BB14A4">
        <w:t xml:space="preserve">issued by </w:t>
      </w:r>
      <w:r w:rsidR="00BC0A40">
        <w:t xml:space="preserve">the U.S Court of the Southern District of New York in </w:t>
      </w:r>
      <w:r w:rsidR="00DD1115">
        <w:t>civil action between</w:t>
      </w:r>
      <w:r w:rsidR="00BC0A40">
        <w:t xml:space="preserve"> </w:t>
      </w:r>
      <w:r w:rsidR="00BC0A40" w:rsidRPr="00FB7D8E">
        <w:rPr>
          <w:i/>
        </w:rPr>
        <w:t xml:space="preserve">Securities and Exchange Commission </w:t>
      </w:r>
      <w:r w:rsidR="00136327">
        <w:t>and</w:t>
      </w:r>
      <w:r w:rsidR="00DD1115">
        <w:rPr>
          <w:i/>
        </w:rPr>
        <w:t xml:space="preserve"> </w:t>
      </w:r>
      <w:r w:rsidR="00BC0A40" w:rsidRPr="00FB7D8E">
        <w:rPr>
          <w:i/>
        </w:rPr>
        <w:t xml:space="preserve"> </w:t>
      </w:r>
      <w:proofErr w:type="spellStart"/>
      <w:r w:rsidR="00BC0A40" w:rsidRPr="00FB7D8E">
        <w:rPr>
          <w:i/>
        </w:rPr>
        <w:t>Terraform</w:t>
      </w:r>
      <w:proofErr w:type="spellEnd"/>
      <w:r w:rsidR="00BC0A40" w:rsidRPr="00FB7D8E">
        <w:rPr>
          <w:i/>
        </w:rPr>
        <w:t xml:space="preserve"> Labs Pte Ltd. et al., </w:t>
      </w:r>
      <w:r w:rsidR="00DD1115">
        <w:rPr>
          <w:i/>
        </w:rPr>
        <w:t xml:space="preserve">Ref </w:t>
      </w:r>
      <w:r w:rsidR="00BC0A40" w:rsidRPr="00FB7D8E">
        <w:rPr>
          <w:i/>
        </w:rPr>
        <w:t>No. 1:23-cv-1346 (S.D.N.Y) (JSR)</w:t>
      </w:r>
      <w:r w:rsidR="00BC0A40">
        <w:t xml:space="preserve"> </w:t>
      </w:r>
      <w:r>
        <w:t xml:space="preserve">(hereinafter referred to as the “civil proceeding”) </w:t>
      </w:r>
      <w:r w:rsidR="00BC0A40">
        <w:t xml:space="preserve">under </w:t>
      </w:r>
      <w:r w:rsidR="00DD1115">
        <w:t>The Hague</w:t>
      </w:r>
      <w:r w:rsidR="00BC0A40">
        <w:t xml:space="preserve"> Convention of 18</w:t>
      </w:r>
      <w:r w:rsidR="00FB7D8E">
        <w:t xml:space="preserve"> March 1970 on the taking of evidence abroad in civil an</w:t>
      </w:r>
      <w:r w:rsidR="00DD1115">
        <w:t>d</w:t>
      </w:r>
      <w:r w:rsidR="00FB7D8E">
        <w:t xml:space="preserve"> commercial matters</w:t>
      </w:r>
      <w:r w:rsidR="00A768CE">
        <w:t xml:space="preserve"> </w:t>
      </w:r>
      <w:r w:rsidR="00FB7D8E">
        <w:t>(hereinafter referred to as the “Evidence Convention”)</w:t>
      </w:r>
      <w:r w:rsidR="00B75BB8">
        <w:t>.</w:t>
      </w:r>
    </w:p>
    <w:p w:rsidR="00E65640" w:rsidRDefault="00E65640" w:rsidP="00E65640">
      <w:pPr>
        <w:pStyle w:val="JudgmentText"/>
      </w:pPr>
      <w:r>
        <w:t>The request is dated 15 August 2023 but was only received by the Supreme Court on 26 September, 2023 under cover of the letter of the Ministry of Foreign Affairs referred to under paragraph [1] above</w:t>
      </w:r>
      <w:r w:rsidR="00136327">
        <w:t xml:space="preserve"> and a further letter from </w:t>
      </w:r>
      <w:proofErr w:type="spellStart"/>
      <w:r w:rsidR="00136327">
        <w:rPr>
          <w:i/>
        </w:rPr>
        <w:t>Dentons</w:t>
      </w:r>
      <w:proofErr w:type="spellEnd"/>
      <w:r w:rsidR="00136327">
        <w:rPr>
          <w:i/>
        </w:rPr>
        <w:t xml:space="preserve"> US LLP </w:t>
      </w:r>
      <w:r w:rsidR="00136327">
        <w:t>dated 5 September, 2023 addressed to the Ministry of Foreign Affairs and Tourism</w:t>
      </w:r>
      <w:r>
        <w:t xml:space="preserve">. </w:t>
      </w:r>
    </w:p>
    <w:p w:rsidR="009C2837" w:rsidRDefault="00DD1115" w:rsidP="00E65640">
      <w:pPr>
        <w:pStyle w:val="JudgmentText"/>
      </w:pPr>
      <w:r>
        <w:t xml:space="preserve">The request is signed by </w:t>
      </w:r>
      <w:r w:rsidR="00F667D2">
        <w:t xml:space="preserve">the </w:t>
      </w:r>
      <w:r>
        <w:t xml:space="preserve">United States District Judge Jed S. </w:t>
      </w:r>
      <w:proofErr w:type="spellStart"/>
      <w:r>
        <w:t>Rakoff</w:t>
      </w:r>
      <w:proofErr w:type="spellEnd"/>
      <w:r>
        <w:t xml:space="preserve"> and is made under Chapter I of the Evidence Convention for </w:t>
      </w:r>
      <w:r w:rsidR="00F667D2">
        <w:t xml:space="preserve">the purpose of </w:t>
      </w:r>
      <w:r>
        <w:t xml:space="preserve">obtaining documentary evidence </w:t>
      </w:r>
      <w:r>
        <w:lastRenderedPageBreak/>
        <w:t xml:space="preserve">from </w:t>
      </w:r>
      <w:proofErr w:type="spellStart"/>
      <w:r>
        <w:t>Huobi</w:t>
      </w:r>
      <w:proofErr w:type="spellEnd"/>
      <w:r>
        <w:t xml:space="preserve"> Global Ltd, a</w:t>
      </w:r>
      <w:r w:rsidR="006F01DE">
        <w:t>n international business</w:t>
      </w:r>
      <w:r>
        <w:t xml:space="preserve"> company </w:t>
      </w:r>
      <w:r w:rsidR="006F01DE">
        <w:t>incorporated</w:t>
      </w:r>
      <w:r>
        <w:t xml:space="preserve"> in Seychelles</w:t>
      </w:r>
      <w:r w:rsidR="00F667D2">
        <w:t xml:space="preserve"> (hereinafter referred to as the “request”)</w:t>
      </w:r>
      <w:r>
        <w:t>.</w:t>
      </w:r>
    </w:p>
    <w:p w:rsidR="009C2837" w:rsidRDefault="006F01DE" w:rsidP="00BE7111">
      <w:pPr>
        <w:pStyle w:val="JudgmentText"/>
      </w:pPr>
      <w:r>
        <w:t xml:space="preserve">According to the request, the </w:t>
      </w:r>
      <w:r w:rsidR="00FA665B">
        <w:t>United States Securities and Exchange Commission (hereinafter</w:t>
      </w:r>
      <w:r w:rsidR="00F667D2">
        <w:t xml:space="preserve"> referred to as</w:t>
      </w:r>
      <w:r w:rsidR="00FA665B">
        <w:t xml:space="preserve"> the “SEC”) </w:t>
      </w:r>
      <w:r w:rsidR="00E65640">
        <w:t xml:space="preserve">has </w:t>
      </w:r>
      <w:r w:rsidR="00F667D2">
        <w:t xml:space="preserve">commenced </w:t>
      </w:r>
      <w:r>
        <w:t xml:space="preserve">the </w:t>
      </w:r>
      <w:r w:rsidR="00685F41">
        <w:t>civil proceeding</w:t>
      </w:r>
      <w:r w:rsidR="00FA665B">
        <w:t xml:space="preserve"> against </w:t>
      </w:r>
      <w:proofErr w:type="spellStart"/>
      <w:r w:rsidR="00FA665B">
        <w:t>Terraform</w:t>
      </w:r>
      <w:proofErr w:type="spellEnd"/>
      <w:r w:rsidR="00FA665B">
        <w:t xml:space="preserve"> Labs PTE. Ltd. and Do </w:t>
      </w:r>
      <w:proofErr w:type="spellStart"/>
      <w:r w:rsidR="00FA665B">
        <w:t>Hyeong</w:t>
      </w:r>
      <w:proofErr w:type="spellEnd"/>
      <w:r w:rsidR="00FA665B">
        <w:t xml:space="preserve"> Kwon </w:t>
      </w:r>
      <w:r w:rsidR="001C3643">
        <w:t>by filing a complaint (as amended) in the United States District Court – Southern District of New York</w:t>
      </w:r>
      <w:r w:rsidR="00F667D2">
        <w:t xml:space="preserve">. The </w:t>
      </w:r>
      <w:r w:rsidR="001C3643">
        <w:t xml:space="preserve">SEC’s amended </w:t>
      </w:r>
      <w:r w:rsidR="00F667D2">
        <w:t>complaint</w:t>
      </w:r>
      <w:r w:rsidR="00FA665B">
        <w:t xml:space="preserve"> alleg</w:t>
      </w:r>
      <w:r w:rsidR="00F667D2">
        <w:t>es</w:t>
      </w:r>
      <w:r w:rsidR="00FA665B">
        <w:t xml:space="preserve"> a series of conduct</w:t>
      </w:r>
      <w:r w:rsidR="00F667D2">
        <w:t xml:space="preserve"> by </w:t>
      </w:r>
      <w:proofErr w:type="spellStart"/>
      <w:r w:rsidR="00F667D2">
        <w:t>Terraform</w:t>
      </w:r>
      <w:proofErr w:type="spellEnd"/>
      <w:r w:rsidR="00F667D2">
        <w:t xml:space="preserve"> Labs PTE. Ltd. and Do </w:t>
      </w:r>
      <w:proofErr w:type="spellStart"/>
      <w:r w:rsidR="00F667D2">
        <w:t>Hyeong</w:t>
      </w:r>
      <w:proofErr w:type="spellEnd"/>
      <w:r w:rsidR="00F667D2">
        <w:t xml:space="preserve"> Kwon</w:t>
      </w:r>
      <w:r w:rsidR="00FA665B">
        <w:t xml:space="preserve"> in relation to cryptocurrencies which the SEC further alleges to have misled investors about the stability of the Terra USD (UST)</w:t>
      </w:r>
      <w:r w:rsidR="00F667D2">
        <w:t>.</w:t>
      </w:r>
      <w:r w:rsidR="00F667D2" w:rsidRPr="00F667D2">
        <w:t xml:space="preserve"> </w:t>
      </w:r>
      <w:proofErr w:type="spellStart"/>
      <w:r w:rsidR="00F667D2">
        <w:t>Terraform</w:t>
      </w:r>
      <w:proofErr w:type="spellEnd"/>
      <w:r w:rsidR="00F667D2">
        <w:t xml:space="preserve"> Labs PTE. Ltd. and Do </w:t>
      </w:r>
      <w:proofErr w:type="spellStart"/>
      <w:r w:rsidR="00F667D2">
        <w:t>Hyeong</w:t>
      </w:r>
      <w:proofErr w:type="spellEnd"/>
      <w:r w:rsidR="00F667D2">
        <w:t xml:space="preserve"> Kwon denied the allegations contained in the SEC’s complaint</w:t>
      </w:r>
      <w:r w:rsidR="00685F41">
        <w:t xml:space="preserve"> and b</w:t>
      </w:r>
      <w:r w:rsidR="001D4D28">
        <w:t xml:space="preserve">y </w:t>
      </w:r>
      <w:r w:rsidR="00F667D2">
        <w:t xml:space="preserve">this request, </w:t>
      </w:r>
      <w:r w:rsidR="001C3643">
        <w:t>they</w:t>
      </w:r>
      <w:r w:rsidR="001D4D28">
        <w:t xml:space="preserve"> seek</w:t>
      </w:r>
      <w:r w:rsidR="00685F41">
        <w:t xml:space="preserve"> to obtain</w:t>
      </w:r>
      <w:r w:rsidR="00F667D2">
        <w:t xml:space="preserve"> information </w:t>
      </w:r>
      <w:r w:rsidR="001D4D28">
        <w:t>relating to trades in UST and other Terra native conducted on</w:t>
      </w:r>
      <w:r w:rsidR="001D4D28" w:rsidRPr="001D4D28">
        <w:t xml:space="preserve"> </w:t>
      </w:r>
      <w:proofErr w:type="spellStart"/>
      <w:r w:rsidR="001D4D28">
        <w:t>Huobi</w:t>
      </w:r>
      <w:proofErr w:type="spellEnd"/>
      <w:r w:rsidR="001D4D28">
        <w:t xml:space="preserve"> Global </w:t>
      </w:r>
      <w:r>
        <w:t>Ltd.’s</w:t>
      </w:r>
      <w:r w:rsidR="001D4D28">
        <w:t xml:space="preserve"> crypto currency exchange platform that are </w:t>
      </w:r>
      <w:r w:rsidR="00F667D2">
        <w:t>relevant to the</w:t>
      </w:r>
      <w:r w:rsidR="001D4D28">
        <w:t>ir</w:t>
      </w:r>
      <w:r w:rsidR="00685F41">
        <w:t xml:space="preserve"> defences in the civil proceeding</w:t>
      </w:r>
      <w:r w:rsidR="00F667D2">
        <w:t xml:space="preserve">. </w:t>
      </w:r>
      <w:r w:rsidR="001C3643">
        <w:t xml:space="preserve">The requested information is specified in </w:t>
      </w:r>
      <w:r w:rsidR="001C3643" w:rsidRPr="001D4D28">
        <w:rPr>
          <w:b/>
        </w:rPr>
        <w:t xml:space="preserve">Attachment </w:t>
      </w:r>
      <w:proofErr w:type="gramStart"/>
      <w:r w:rsidR="001C3643" w:rsidRPr="001D4D28">
        <w:rPr>
          <w:b/>
        </w:rPr>
        <w:t>A</w:t>
      </w:r>
      <w:proofErr w:type="gramEnd"/>
      <w:r w:rsidR="001C3643">
        <w:t xml:space="preserve"> appended to the request.</w:t>
      </w:r>
      <w:r w:rsidR="001D4D28">
        <w:t xml:space="preserve"> </w:t>
      </w:r>
    </w:p>
    <w:p w:rsidR="006F01DE" w:rsidRDefault="006F01DE" w:rsidP="006F01DE">
      <w:pPr>
        <w:pStyle w:val="JudgmentText"/>
      </w:pPr>
      <w:r>
        <w:t>Paragraph 4 of the request states that –</w:t>
      </w:r>
    </w:p>
    <w:p w:rsidR="006F01DE" w:rsidRDefault="006F01DE" w:rsidP="006F01DE">
      <w:pPr>
        <w:pStyle w:val="JudgmentText"/>
        <w:keepNext/>
        <w:numPr>
          <w:ilvl w:val="0"/>
          <w:numId w:val="0"/>
        </w:numPr>
        <w:ind w:left="720" w:firstLine="720"/>
        <w:rPr>
          <w:i/>
        </w:rPr>
      </w:pPr>
      <w:r w:rsidRPr="002A3552">
        <w:rPr>
          <w:i/>
        </w:rPr>
        <w:t>“</w:t>
      </w:r>
      <w:r>
        <w:rPr>
          <w:i/>
        </w:rPr>
        <w:t xml:space="preserve">The Requesting Judicial Authority would greatly appreciate a response to the Request for International Judicial Assistance as soon as is practicable </w:t>
      </w:r>
      <w:r w:rsidRPr="00DC6A3D">
        <w:rPr>
          <w:i/>
          <w:u w:val="single"/>
        </w:rPr>
        <w:t xml:space="preserve">to ensure that </w:t>
      </w:r>
      <w:r w:rsidRPr="00685F41">
        <w:rPr>
          <w:b/>
          <w:i/>
          <w:u w:val="single"/>
        </w:rPr>
        <w:t>evidence is received in a timely manner for use in the civil proceeding</w:t>
      </w:r>
      <w:r w:rsidRPr="00DC6A3D">
        <w:rPr>
          <w:i/>
          <w:u w:val="single"/>
        </w:rPr>
        <w:t xml:space="preserve"> described below.</w:t>
      </w:r>
    </w:p>
    <w:p w:rsidR="00685F41" w:rsidRDefault="006F01DE" w:rsidP="006F01DE">
      <w:pPr>
        <w:pStyle w:val="JudgmentText"/>
        <w:keepNext/>
        <w:numPr>
          <w:ilvl w:val="0"/>
          <w:numId w:val="0"/>
        </w:numPr>
        <w:ind w:left="720" w:firstLine="720"/>
        <w:rPr>
          <w:i/>
        </w:rPr>
      </w:pPr>
      <w:r>
        <w:rPr>
          <w:i/>
        </w:rPr>
        <w:t xml:space="preserve">This request is urgent as </w:t>
      </w:r>
      <w:r w:rsidRPr="006F01DE">
        <w:rPr>
          <w:b/>
          <w:i/>
          <w:u w:val="single"/>
        </w:rPr>
        <w:t>there is expedited discovery in the civil proceedings because this matter has an anticipated trial date in the fall of 2023</w:t>
      </w:r>
      <w:r w:rsidRPr="006F01DE">
        <w:rPr>
          <w:b/>
          <w:i/>
        </w:rPr>
        <w:t>,</w:t>
      </w:r>
      <w:r>
        <w:rPr>
          <w:i/>
        </w:rPr>
        <w:t xml:space="preserve"> with the disclosure of expert reports due by September 7, 2023, </w:t>
      </w:r>
      <w:r w:rsidRPr="006F01DE">
        <w:rPr>
          <w:b/>
          <w:i/>
          <w:u w:val="single"/>
        </w:rPr>
        <w:t>in addition to document discovery and</w:t>
      </w:r>
      <w:r w:rsidR="00685F41">
        <w:rPr>
          <w:b/>
          <w:i/>
          <w:u w:val="single"/>
        </w:rPr>
        <w:t xml:space="preserve"> </w:t>
      </w:r>
      <w:r w:rsidRPr="006F01DE">
        <w:rPr>
          <w:b/>
          <w:i/>
          <w:u w:val="single"/>
        </w:rPr>
        <w:t>depositions required to be completed on 13 October 2023,</w:t>
      </w:r>
      <w:r>
        <w:rPr>
          <w:i/>
        </w:rPr>
        <w:t xml:space="preserve"> without the possibility of an extension</w:t>
      </w:r>
      <w:r w:rsidR="00685F41">
        <w:rPr>
          <w:i/>
        </w:rPr>
        <w:t>.</w:t>
      </w:r>
    </w:p>
    <w:p w:rsidR="006F01DE" w:rsidRDefault="00685F41" w:rsidP="00685F41">
      <w:pPr>
        <w:pStyle w:val="JudgmentText"/>
        <w:keepNext/>
        <w:numPr>
          <w:ilvl w:val="0"/>
          <w:numId w:val="0"/>
        </w:numPr>
        <w:ind w:left="720" w:hanging="720"/>
        <w:rPr>
          <w:i/>
        </w:rPr>
      </w:pPr>
      <w:r>
        <w:rPr>
          <w:i/>
        </w:rPr>
        <w:t xml:space="preserve">            </w:t>
      </w:r>
      <w:r w:rsidR="006F01DE">
        <w:rPr>
          <w:i/>
        </w:rPr>
        <w:t>….”</w:t>
      </w:r>
    </w:p>
    <w:p w:rsidR="006F01DE" w:rsidRPr="00685F41" w:rsidRDefault="006F01DE" w:rsidP="00685F41">
      <w:pPr>
        <w:pStyle w:val="JudgmentText"/>
        <w:keepNext/>
        <w:numPr>
          <w:ilvl w:val="0"/>
          <w:numId w:val="0"/>
        </w:numPr>
        <w:ind w:left="720" w:hanging="720"/>
        <w:rPr>
          <w:i/>
        </w:rPr>
      </w:pPr>
      <w:r>
        <w:rPr>
          <w:i/>
        </w:rPr>
        <w:t>(</w:t>
      </w:r>
      <w:proofErr w:type="gramStart"/>
      <w:r>
        <w:rPr>
          <w:i/>
        </w:rPr>
        <w:t>emphasis</w:t>
      </w:r>
      <w:proofErr w:type="gramEnd"/>
      <w:r>
        <w:rPr>
          <w:i/>
        </w:rPr>
        <w:t xml:space="preserve"> added)</w:t>
      </w:r>
    </w:p>
    <w:p w:rsidR="00E65640" w:rsidRPr="00E65640" w:rsidRDefault="00113E6C" w:rsidP="00E65640">
      <w:pPr>
        <w:pStyle w:val="JudgmentText"/>
        <w:numPr>
          <w:ilvl w:val="0"/>
          <w:numId w:val="0"/>
        </w:numPr>
        <w:rPr>
          <w:b/>
        </w:rPr>
      </w:pPr>
      <w:r>
        <w:rPr>
          <w:b/>
        </w:rPr>
        <w:t>Evidence</w:t>
      </w:r>
      <w:r w:rsidR="005D0EB9">
        <w:rPr>
          <w:b/>
        </w:rPr>
        <w:t xml:space="preserve"> </w:t>
      </w:r>
    </w:p>
    <w:p w:rsidR="00136327" w:rsidRDefault="00136327" w:rsidP="00136327">
      <w:pPr>
        <w:pStyle w:val="JudgmentText"/>
        <w:keepNext/>
      </w:pPr>
      <w:r>
        <w:lastRenderedPageBreak/>
        <w:t xml:space="preserve">Summons was issued on </w:t>
      </w:r>
      <w:r w:rsidRPr="00136327">
        <w:rPr>
          <w:i/>
        </w:rPr>
        <w:t>“</w:t>
      </w:r>
      <w:proofErr w:type="spellStart"/>
      <w:r w:rsidRPr="00136327">
        <w:rPr>
          <w:i/>
        </w:rPr>
        <w:t>Huobi</w:t>
      </w:r>
      <w:proofErr w:type="spellEnd"/>
      <w:r w:rsidRPr="00136327">
        <w:rPr>
          <w:i/>
        </w:rPr>
        <w:t xml:space="preserve"> Global Ltd”</w:t>
      </w:r>
      <w:r>
        <w:rPr>
          <w:i/>
        </w:rPr>
        <w:t xml:space="preserve"> </w:t>
      </w:r>
      <w:r>
        <w:t xml:space="preserve">at its last known registered office address and Mr Conrad Benoiton, a director of Appleby Global Services Seychelles Limited, the last known registered agent of </w:t>
      </w:r>
      <w:proofErr w:type="spellStart"/>
      <w:r>
        <w:t>Huobi</w:t>
      </w:r>
      <w:proofErr w:type="spellEnd"/>
      <w:r>
        <w:t xml:space="preserve"> Global Limited appeared in answer to the summons. The Court was informed that Appleby Global Services Seychelles Limited had resigned as the registered agent of </w:t>
      </w:r>
      <w:proofErr w:type="spellStart"/>
      <w:r>
        <w:t>Huobi</w:t>
      </w:r>
      <w:proofErr w:type="spellEnd"/>
      <w:r>
        <w:t xml:space="preserve"> Global Limited effective 5</w:t>
      </w:r>
      <w:r w:rsidRPr="00AB6DC3">
        <w:rPr>
          <w:vertAlign w:val="superscript"/>
        </w:rPr>
        <w:t>th</w:t>
      </w:r>
      <w:r>
        <w:t xml:space="preserve"> July 2023. Appleby Global Services Seychelles Limited’s resignation as registered agent is confirmed by letter dated 5 July 2023 from the Financial Services Authority to </w:t>
      </w:r>
      <w:proofErr w:type="spellStart"/>
      <w:r>
        <w:t>Huobi</w:t>
      </w:r>
      <w:proofErr w:type="spellEnd"/>
      <w:r>
        <w:t xml:space="preserve"> Global Limited</w:t>
      </w:r>
      <w:r w:rsidR="00113E6C">
        <w:t xml:space="preserve"> produced in evidence [</w:t>
      </w:r>
      <w:r>
        <w:t>Exh</w:t>
      </w:r>
      <w:r w:rsidR="00113E6C">
        <w:t>i</w:t>
      </w:r>
      <w:r>
        <w:t xml:space="preserve">bit </w:t>
      </w:r>
      <w:r w:rsidR="00113E6C">
        <w:t>1].</w:t>
      </w:r>
    </w:p>
    <w:p w:rsidR="00136327" w:rsidRDefault="00136327" w:rsidP="00136327">
      <w:pPr>
        <w:pStyle w:val="JudgmentText"/>
        <w:keepNext/>
      </w:pPr>
      <w:r>
        <w:t xml:space="preserve">The </w:t>
      </w:r>
      <w:r w:rsidR="00113E6C">
        <w:t xml:space="preserve">witness further informed that the </w:t>
      </w:r>
      <w:r>
        <w:t xml:space="preserve">requested documentation and/or information pertains to the operations of </w:t>
      </w:r>
      <w:proofErr w:type="spellStart"/>
      <w:r>
        <w:t>Huobi</w:t>
      </w:r>
      <w:proofErr w:type="spellEnd"/>
      <w:r>
        <w:t xml:space="preserve"> Global Limited that are not required to be kept by a registered agent in Seychelles. The documents fall beyond the record keeping mandate of a registered agent under the International Business Companies Act, 2016. </w:t>
      </w:r>
      <w:r w:rsidR="00113E6C">
        <w:t xml:space="preserve">According to his recollection </w:t>
      </w:r>
      <w:proofErr w:type="spellStart"/>
      <w:r w:rsidR="00113E6C">
        <w:t>Huobi</w:t>
      </w:r>
      <w:proofErr w:type="spellEnd"/>
      <w:r w:rsidR="00113E6C">
        <w:t xml:space="preserve"> Global Limited was being operated from Hong Kong, from which point the requested documents should be available. </w:t>
      </w:r>
    </w:p>
    <w:p w:rsidR="00113E6C" w:rsidRDefault="00113E6C" w:rsidP="00113E6C">
      <w:pPr>
        <w:pStyle w:val="JudgmentText"/>
        <w:keepNext/>
        <w:numPr>
          <w:ilvl w:val="0"/>
          <w:numId w:val="0"/>
        </w:numPr>
        <w:rPr>
          <w:b/>
        </w:rPr>
      </w:pPr>
      <w:r w:rsidRPr="00113E6C">
        <w:rPr>
          <w:b/>
        </w:rPr>
        <w:t>Law and Analysis</w:t>
      </w:r>
    </w:p>
    <w:p w:rsidR="00113E6C" w:rsidRPr="00113E6C" w:rsidRDefault="00113E6C" w:rsidP="00113E6C">
      <w:pPr>
        <w:pStyle w:val="JudgmentText"/>
        <w:keepNext/>
        <w:numPr>
          <w:ilvl w:val="0"/>
          <w:numId w:val="0"/>
        </w:numPr>
        <w:rPr>
          <w:i/>
        </w:rPr>
      </w:pPr>
      <w:r>
        <w:rPr>
          <w:i/>
        </w:rPr>
        <w:t>The Evidence Convention</w:t>
      </w:r>
    </w:p>
    <w:p w:rsidR="00F667D2" w:rsidRDefault="001D4D28" w:rsidP="00113E6C">
      <w:pPr>
        <w:pStyle w:val="JudgmentText"/>
      </w:pPr>
      <w:r>
        <w:t xml:space="preserve">The Evidence Convention </w:t>
      </w:r>
      <w:r w:rsidR="004C2166">
        <w:t>was concluded on</w:t>
      </w:r>
      <w:r>
        <w:t xml:space="preserve"> 18 March 1970</w:t>
      </w:r>
      <w:r w:rsidR="006F01DE">
        <w:t xml:space="preserve"> and entered into force on 7 October 1972</w:t>
      </w:r>
      <w:r w:rsidR="006F01DE">
        <w:rPr>
          <w:rStyle w:val="FootnoteReference"/>
        </w:rPr>
        <w:footnoteReference w:id="1"/>
      </w:r>
      <w:r w:rsidR="00113E6C">
        <w:t xml:space="preserve"> to facilitate cooperation between convention states for the taking of evidence abroad in civil and commercial matters</w:t>
      </w:r>
      <w:r>
        <w:t>.</w:t>
      </w:r>
      <w:r w:rsidR="00BB14A4">
        <w:t xml:space="preserve"> Both the United States</w:t>
      </w:r>
      <w:r w:rsidR="00685F41">
        <w:t xml:space="preserve"> of America</w:t>
      </w:r>
      <w:r w:rsidR="00BB14A4">
        <w:t xml:space="preserve"> and the Republic of Seychelles are contracting parties to the Evidence Convention. </w:t>
      </w:r>
      <w:r w:rsidR="004C2166">
        <w:t xml:space="preserve">The convention entered into force between Seychelles and the United </w:t>
      </w:r>
      <w:proofErr w:type="gramStart"/>
      <w:r w:rsidR="004C2166">
        <w:t>states</w:t>
      </w:r>
      <w:proofErr w:type="gramEnd"/>
      <w:r w:rsidR="004C2166">
        <w:t xml:space="preserve"> of America on 10-V-2004.</w:t>
      </w:r>
      <w:r w:rsidR="00685F41">
        <w:rPr>
          <w:rStyle w:val="FootnoteReference"/>
        </w:rPr>
        <w:footnoteReference w:id="2"/>
      </w:r>
    </w:p>
    <w:p w:rsidR="004C2166" w:rsidRDefault="005F147F" w:rsidP="009C2837">
      <w:pPr>
        <w:pStyle w:val="JudgmentText"/>
      </w:pPr>
      <w:r>
        <w:lastRenderedPageBreak/>
        <w:t>Pursuant to Article 23 of the</w:t>
      </w:r>
      <w:r w:rsidR="001552DB">
        <w:t xml:space="preserve"> Evidence Convention, Seychelles declared that it will not execute letters of request issued for the purpose of obtaining pre-trial discovery documents as known in common law countries.</w:t>
      </w:r>
      <w:r w:rsidR="001552DB">
        <w:rPr>
          <w:rStyle w:val="FootnoteReference"/>
        </w:rPr>
        <w:footnoteReference w:id="3"/>
      </w:r>
    </w:p>
    <w:p w:rsidR="00AA60C4" w:rsidRPr="00113E6C" w:rsidRDefault="00113E6C" w:rsidP="00AA60C4">
      <w:pPr>
        <w:pStyle w:val="JudgmentText"/>
        <w:numPr>
          <w:ilvl w:val="0"/>
          <w:numId w:val="0"/>
        </w:numPr>
        <w:rPr>
          <w:i/>
        </w:rPr>
      </w:pPr>
      <w:r>
        <w:rPr>
          <w:i/>
        </w:rPr>
        <w:t xml:space="preserve">The </w:t>
      </w:r>
      <w:r w:rsidR="00E65640" w:rsidRPr="00113E6C">
        <w:rPr>
          <w:i/>
        </w:rPr>
        <w:t>Seychelles</w:t>
      </w:r>
      <w:r>
        <w:rPr>
          <w:i/>
        </w:rPr>
        <w:t>’</w:t>
      </w:r>
      <w:r w:rsidR="00E65640" w:rsidRPr="00113E6C">
        <w:rPr>
          <w:i/>
        </w:rPr>
        <w:t xml:space="preserve"> </w:t>
      </w:r>
      <w:r w:rsidR="00AA60C4" w:rsidRPr="00113E6C">
        <w:rPr>
          <w:i/>
        </w:rPr>
        <w:t>Constitution</w:t>
      </w:r>
    </w:p>
    <w:p w:rsidR="001552DB" w:rsidRDefault="00AA60C4" w:rsidP="009C2837">
      <w:pPr>
        <w:pStyle w:val="JudgmentText"/>
      </w:pPr>
      <w:r>
        <w:t>Article 64(4)</w:t>
      </w:r>
      <w:r w:rsidR="00CF0EA1">
        <w:t xml:space="preserve"> and (5)</w:t>
      </w:r>
      <w:r w:rsidR="00113E6C">
        <w:t xml:space="preserve"> of our Constitution stipulate as follows</w:t>
      </w:r>
      <w:r>
        <w:t xml:space="preserve"> –</w:t>
      </w:r>
    </w:p>
    <w:p w:rsidR="00AA60C4" w:rsidRPr="00CF0EA1" w:rsidRDefault="00AA60C4" w:rsidP="00CF0EA1">
      <w:pPr>
        <w:pStyle w:val="JudgmentText"/>
        <w:numPr>
          <w:ilvl w:val="0"/>
          <w:numId w:val="0"/>
        </w:numPr>
        <w:ind w:left="1440" w:right="720"/>
        <w:rPr>
          <w:i/>
        </w:rPr>
      </w:pPr>
      <w:r w:rsidRPr="00CF0EA1">
        <w:rPr>
          <w:i/>
        </w:rPr>
        <w:t>“</w:t>
      </w:r>
      <w:r w:rsidR="00CF0EA1" w:rsidRPr="00CF0EA1">
        <w:rPr>
          <w:i/>
        </w:rPr>
        <w:t xml:space="preserve">(4) </w:t>
      </w:r>
      <w:r w:rsidRPr="00CF0EA1">
        <w:rPr>
          <w:i/>
        </w:rPr>
        <w:t>A treaty, agreement or convention in respect of international relations which is to be or is executed by or under the authority of the President shall not bind the Republic unless it is ratifies by –</w:t>
      </w:r>
    </w:p>
    <w:p w:rsidR="00AA60C4" w:rsidRPr="00CF0EA1" w:rsidRDefault="00AA60C4" w:rsidP="00CF0EA1">
      <w:pPr>
        <w:pStyle w:val="JudgmentText"/>
        <w:numPr>
          <w:ilvl w:val="0"/>
          <w:numId w:val="0"/>
        </w:numPr>
        <w:ind w:left="1440" w:right="720"/>
        <w:rPr>
          <w:i/>
          <w:u w:val="single"/>
        </w:rPr>
      </w:pPr>
      <w:r w:rsidRPr="00CF0EA1">
        <w:rPr>
          <w:i/>
          <w:u w:val="single"/>
        </w:rPr>
        <w:t xml:space="preserve">(a) </w:t>
      </w:r>
      <w:proofErr w:type="gramStart"/>
      <w:r w:rsidRPr="00CF0EA1">
        <w:rPr>
          <w:i/>
          <w:u w:val="single"/>
        </w:rPr>
        <w:t>an</w:t>
      </w:r>
      <w:proofErr w:type="gramEnd"/>
      <w:r w:rsidRPr="00CF0EA1">
        <w:rPr>
          <w:i/>
          <w:u w:val="single"/>
        </w:rPr>
        <w:t xml:space="preserve"> Act; </w:t>
      </w:r>
      <w:r w:rsidRPr="00CF0EA1">
        <w:rPr>
          <w:b/>
          <w:i/>
          <w:u w:val="single"/>
        </w:rPr>
        <w:t>or</w:t>
      </w:r>
    </w:p>
    <w:p w:rsidR="00AA60C4" w:rsidRPr="00CF0EA1" w:rsidRDefault="00AA60C4" w:rsidP="00CF0EA1">
      <w:pPr>
        <w:pStyle w:val="JudgmentText"/>
        <w:numPr>
          <w:ilvl w:val="0"/>
          <w:numId w:val="0"/>
        </w:numPr>
        <w:ind w:left="1440" w:right="720"/>
        <w:rPr>
          <w:i/>
          <w:u w:val="single"/>
        </w:rPr>
      </w:pPr>
      <w:r w:rsidRPr="00CF0EA1">
        <w:rPr>
          <w:i/>
          <w:u w:val="single"/>
        </w:rPr>
        <w:t xml:space="preserve">(b) </w:t>
      </w:r>
      <w:proofErr w:type="gramStart"/>
      <w:r w:rsidRPr="00CF0EA1">
        <w:rPr>
          <w:i/>
          <w:u w:val="single"/>
        </w:rPr>
        <w:t>a</w:t>
      </w:r>
      <w:proofErr w:type="gramEnd"/>
      <w:r w:rsidRPr="00CF0EA1">
        <w:rPr>
          <w:i/>
          <w:u w:val="single"/>
        </w:rPr>
        <w:t xml:space="preserve"> resolution passed by the votes of a majority of the members of the National Assemb</w:t>
      </w:r>
      <w:r w:rsidR="00CF0EA1" w:rsidRPr="00CF0EA1">
        <w:rPr>
          <w:i/>
          <w:u w:val="single"/>
        </w:rPr>
        <w:t>ly.</w:t>
      </w:r>
    </w:p>
    <w:p w:rsidR="00CF0EA1" w:rsidRDefault="00CF0EA1" w:rsidP="00CF0EA1">
      <w:pPr>
        <w:pStyle w:val="JudgmentText"/>
        <w:numPr>
          <w:ilvl w:val="0"/>
          <w:numId w:val="0"/>
        </w:numPr>
        <w:ind w:left="1440" w:right="720"/>
        <w:rPr>
          <w:i/>
        </w:rPr>
      </w:pPr>
      <w:r w:rsidRPr="00CF0EA1">
        <w:rPr>
          <w:i/>
        </w:rPr>
        <w:t>(5) Clause (4) shall not apply where a written law confers upon the President the authority to execute or authorise the execution of any treaty, agreement or convention.”</w:t>
      </w:r>
    </w:p>
    <w:p w:rsidR="00113E6C" w:rsidRPr="00CF0EA1" w:rsidRDefault="00113E6C" w:rsidP="00113E6C">
      <w:pPr>
        <w:pStyle w:val="JudgmentText"/>
        <w:numPr>
          <w:ilvl w:val="0"/>
          <w:numId w:val="0"/>
        </w:numPr>
        <w:ind w:left="720" w:right="720" w:hanging="720"/>
        <w:rPr>
          <w:i/>
        </w:rPr>
      </w:pPr>
      <w:r>
        <w:rPr>
          <w:i/>
        </w:rPr>
        <w:t>(</w:t>
      </w:r>
      <w:proofErr w:type="gramStart"/>
      <w:r>
        <w:rPr>
          <w:i/>
        </w:rPr>
        <w:t>emphasis</w:t>
      </w:r>
      <w:proofErr w:type="gramEnd"/>
      <w:r>
        <w:rPr>
          <w:i/>
        </w:rPr>
        <w:t xml:space="preserve"> added)</w:t>
      </w:r>
    </w:p>
    <w:p w:rsidR="00113E6C" w:rsidRDefault="00113E6C" w:rsidP="00113E6C">
      <w:pPr>
        <w:pStyle w:val="JudgmentText"/>
        <w:keepNext/>
      </w:pPr>
      <w:r>
        <w:t>I read from Article 64(4) of our constitution that a treaty or convention shall bind the Republic in two ways. One, if it is ratified by and Act. Two, if a resolution is passed by a majority of the votes of the members of the National Assembly.</w:t>
      </w:r>
    </w:p>
    <w:p w:rsidR="00113E6C" w:rsidRDefault="00113E6C" w:rsidP="00BE7111">
      <w:pPr>
        <w:pStyle w:val="JudgmentText"/>
        <w:keepNext/>
      </w:pPr>
      <w:r>
        <w:t xml:space="preserve">It is a fact that the National Assembly has not passed an Act in respect of the Evidence Convention. Generally, the Seychelles Courts have interpreted the absence of an </w:t>
      </w:r>
      <w:r>
        <w:lastRenderedPageBreak/>
        <w:t>implementing legislation to mean that a treaty or an international conventio</w:t>
      </w:r>
      <w:r w:rsidR="00CF0EA1">
        <w:t>n</w:t>
      </w:r>
      <w:r>
        <w:t xml:space="preserve"> do not form part of our domestic law and is therefore </w:t>
      </w:r>
      <w:r w:rsidR="00FC3CD6">
        <w:t>unenforceable</w:t>
      </w:r>
      <w:r>
        <w:t>.</w:t>
      </w:r>
    </w:p>
    <w:p w:rsidR="00B75BB8" w:rsidRDefault="00113E6C" w:rsidP="00BE7111">
      <w:pPr>
        <w:pStyle w:val="JudgmentText"/>
        <w:keepNext/>
      </w:pPr>
      <w:r>
        <w:t>In</w:t>
      </w:r>
      <w:r w:rsidR="00CF0EA1">
        <w:t xml:space="preserve"> </w:t>
      </w:r>
      <w:r w:rsidR="00B75BB8">
        <w:rPr>
          <w:b/>
          <w:i/>
        </w:rPr>
        <w:t>the matt</w:t>
      </w:r>
      <w:r w:rsidR="00AB6DC3">
        <w:rPr>
          <w:b/>
          <w:i/>
        </w:rPr>
        <w:t xml:space="preserve">er of a letter of </w:t>
      </w:r>
      <w:proofErr w:type="spellStart"/>
      <w:r w:rsidR="00AB6DC3">
        <w:rPr>
          <w:b/>
          <w:i/>
        </w:rPr>
        <w:t>R</w:t>
      </w:r>
      <w:r w:rsidR="00B75BB8">
        <w:rPr>
          <w:b/>
          <w:i/>
        </w:rPr>
        <w:t>og</w:t>
      </w:r>
      <w:r w:rsidR="00CF0EA1" w:rsidRPr="0024555C">
        <w:rPr>
          <w:b/>
          <w:i/>
        </w:rPr>
        <w:t>atory</w:t>
      </w:r>
      <w:proofErr w:type="spellEnd"/>
      <w:r w:rsidR="00CF0EA1" w:rsidRPr="0024555C">
        <w:rPr>
          <w:b/>
          <w:i/>
        </w:rPr>
        <w:t xml:space="preserve"> issued by the United States District Court Eastern District of New York (2003) SLR 99</w:t>
      </w:r>
      <w:r w:rsidR="00CF0EA1">
        <w:t xml:space="preserve"> </w:t>
      </w:r>
      <w:r>
        <w:t>the Supreme Court</w:t>
      </w:r>
      <w:r w:rsidR="0024555C">
        <w:t xml:space="preserve"> held that it had no jurisdiction to execute a request for </w:t>
      </w:r>
      <w:r w:rsidR="00DD30B1">
        <w:t xml:space="preserve">the </w:t>
      </w:r>
      <w:r w:rsidR="0024555C">
        <w:t xml:space="preserve">taking </w:t>
      </w:r>
      <w:r w:rsidR="00DD30B1">
        <w:t>of sworn</w:t>
      </w:r>
      <w:r w:rsidR="0024555C">
        <w:t xml:space="preserve"> evidence in </w:t>
      </w:r>
      <w:r w:rsidR="00CF0EA1">
        <w:t>Seychelles</w:t>
      </w:r>
      <w:r w:rsidR="00DD30B1">
        <w:t xml:space="preserve"> to be used in civil proceedings in the United States</w:t>
      </w:r>
      <w:r w:rsidR="0024555C">
        <w:t xml:space="preserve">. At the time, only the United States of America was a contracting party to the </w:t>
      </w:r>
      <w:r w:rsidR="00DD30B1">
        <w:t xml:space="preserve">Evidence </w:t>
      </w:r>
      <w:r w:rsidR="0024555C">
        <w:t xml:space="preserve">Convention. The Supreme Court went on to observe </w:t>
      </w:r>
      <w:r w:rsidR="00FC3CD6">
        <w:t xml:space="preserve">that </w:t>
      </w:r>
      <w:r w:rsidR="00B75BB8">
        <w:t>while</w:t>
      </w:r>
      <w:r w:rsidR="0024555C">
        <w:t xml:space="preserve"> requests</w:t>
      </w:r>
      <w:r w:rsidR="00B75BB8">
        <w:t xml:space="preserve"> for assistance in criminal matters </w:t>
      </w:r>
      <w:r w:rsidR="00DD30B1">
        <w:t xml:space="preserve">from commonwealth jurisdictions and applicable foreign countries </w:t>
      </w:r>
      <w:r w:rsidR="00B75BB8">
        <w:t xml:space="preserve">are governed </w:t>
      </w:r>
      <w:r w:rsidR="00DD30B1">
        <w:t>by the</w:t>
      </w:r>
      <w:r w:rsidR="00B75BB8">
        <w:t xml:space="preserve"> </w:t>
      </w:r>
      <w:r w:rsidR="00CE2611">
        <w:t>Mutual A</w:t>
      </w:r>
      <w:r w:rsidR="0024555C">
        <w:t xml:space="preserve">ssistance </w:t>
      </w:r>
      <w:r w:rsidR="00CE2611">
        <w:t xml:space="preserve">in Criminal Matters </w:t>
      </w:r>
      <w:r w:rsidR="00B75BB8">
        <w:t>Act there</w:t>
      </w:r>
      <w:r w:rsidR="0024555C">
        <w:t xml:space="preserve"> was no corresponding domestic law in respect of </w:t>
      </w:r>
      <w:r w:rsidR="00B75BB8">
        <w:t xml:space="preserve">request for international assistance in </w:t>
      </w:r>
      <w:r w:rsidR="00DD30B1">
        <w:t>civil matters.</w:t>
      </w:r>
    </w:p>
    <w:p w:rsidR="00151CA6" w:rsidRPr="00FF1D18" w:rsidRDefault="00113E6C" w:rsidP="00151CA6">
      <w:pPr>
        <w:pStyle w:val="JudgmentText"/>
        <w:keepNext/>
      </w:pPr>
      <w:r>
        <w:t>Nevertheless</w:t>
      </w:r>
      <w:r w:rsidR="005F147F">
        <w:t xml:space="preserve">, </w:t>
      </w:r>
      <w:r>
        <w:t xml:space="preserve">as a contracting state, </w:t>
      </w:r>
      <w:r w:rsidR="005F147F">
        <w:t>Seychelles is</w:t>
      </w:r>
      <w:r w:rsidR="006E18D7">
        <w:t xml:space="preserve"> obliged </w:t>
      </w:r>
      <w:r>
        <w:t>to perform its obligations under the Evidence Convention, subject to</w:t>
      </w:r>
      <w:r w:rsidR="00151CA6">
        <w:t xml:space="preserve"> </w:t>
      </w:r>
      <w:r>
        <w:t xml:space="preserve">any reservation and/or declaration made. </w:t>
      </w:r>
      <w:r w:rsidR="00151CA6" w:rsidRPr="00FF1D18">
        <w:t>I am therefore of the view that</w:t>
      </w:r>
      <w:r w:rsidR="00151CA6">
        <w:t xml:space="preserve"> </w:t>
      </w:r>
      <w:r w:rsidR="00151CA6" w:rsidRPr="00FF1D18">
        <w:t>s</w:t>
      </w:r>
      <w:r w:rsidR="00151CA6">
        <w:t>ince the Evidence Convention</w:t>
      </w:r>
      <w:r w:rsidR="00151CA6" w:rsidRPr="00FF1D18">
        <w:t xml:space="preserve"> is </w:t>
      </w:r>
      <w:r w:rsidR="00151CA6">
        <w:t xml:space="preserve">in force between the Seychelles and the United States of America this Court has the jurisdiction to execute the request subject to any </w:t>
      </w:r>
      <w:r w:rsidR="00151CA6" w:rsidRPr="00FF1D18">
        <w:t>reserv</w:t>
      </w:r>
      <w:r w:rsidR="00151CA6">
        <w:t>ation</w:t>
      </w:r>
      <w:r w:rsidR="00151CA6" w:rsidRPr="00FF1D18">
        <w:t xml:space="preserve"> and/or declaration made</w:t>
      </w:r>
      <w:r w:rsidR="00151CA6">
        <w:t xml:space="preserve">. </w:t>
      </w:r>
    </w:p>
    <w:p w:rsidR="00151CA6" w:rsidRDefault="00151CA6" w:rsidP="00151CA6">
      <w:pPr>
        <w:pStyle w:val="JudgmentText"/>
        <w:keepNext/>
      </w:pPr>
      <w:r w:rsidRPr="00FF1D18">
        <w:t xml:space="preserve">In the Seychelles context, it has been declared that the Republic will not be bound to provide assistance in obtaining pre-trial discovery evidence. </w:t>
      </w:r>
      <w:r w:rsidRPr="00FF1D18">
        <w:rPr>
          <w:rStyle w:val="FootnoteReference"/>
        </w:rPr>
        <w:footnoteReference w:id="4"/>
      </w:r>
      <w:r w:rsidRPr="00FF1D18">
        <w:t xml:space="preserve">Therefore, although the </w:t>
      </w:r>
      <w:r w:rsidRPr="00FF1D18">
        <w:lastRenderedPageBreak/>
        <w:t xml:space="preserve">Evidence Convention is applicable, the present request would fall under the Seychelles’ declaration under Article 23 </w:t>
      </w:r>
      <w:r>
        <w:t>as</w:t>
      </w:r>
      <w:r w:rsidRPr="00FF1D18">
        <w:t xml:space="preserve"> it is in the nature of pre-trial discovery.</w:t>
      </w:r>
    </w:p>
    <w:p w:rsidR="00151CA6" w:rsidRDefault="006E18D7" w:rsidP="00151CA6">
      <w:pPr>
        <w:pStyle w:val="JudgmentText"/>
        <w:keepNext/>
      </w:pPr>
      <w:r>
        <w:t xml:space="preserve"> </w:t>
      </w:r>
      <w:r w:rsidR="00151CA6">
        <w:t xml:space="preserve">At any rate summons was issued on </w:t>
      </w:r>
      <w:proofErr w:type="spellStart"/>
      <w:r w:rsidR="00151CA6">
        <w:t>Huobi</w:t>
      </w:r>
      <w:proofErr w:type="spellEnd"/>
      <w:r w:rsidR="00151CA6">
        <w:t xml:space="preserve"> Global Limited and </w:t>
      </w:r>
      <w:proofErr w:type="spellStart"/>
      <w:r w:rsidR="00151CA6">
        <w:t>and</w:t>
      </w:r>
      <w:proofErr w:type="spellEnd"/>
      <w:r w:rsidR="00151CA6">
        <w:t xml:space="preserve"> the evidence show that the requested information or documents are not available at its</w:t>
      </w:r>
      <w:r w:rsidR="00151CA6" w:rsidRPr="00FF1D18">
        <w:t xml:space="preserve"> last registered office address </w:t>
      </w:r>
      <w:r w:rsidR="00151CA6">
        <w:t>and last own registered agent in Seychelles.</w:t>
      </w:r>
    </w:p>
    <w:p w:rsidR="00151CA6" w:rsidRPr="00F83402" w:rsidRDefault="00151CA6" w:rsidP="00151CA6">
      <w:pPr>
        <w:pStyle w:val="JudgmentText"/>
        <w:keepNext/>
        <w:numPr>
          <w:ilvl w:val="0"/>
          <w:numId w:val="0"/>
        </w:numPr>
        <w:rPr>
          <w:b/>
        </w:rPr>
      </w:pPr>
      <w:r w:rsidRPr="00F83402">
        <w:rPr>
          <w:b/>
        </w:rPr>
        <w:t>Conclusion</w:t>
      </w:r>
    </w:p>
    <w:p w:rsidR="00151CA6" w:rsidRPr="00FF1D18" w:rsidRDefault="00151CA6" w:rsidP="00151CA6">
      <w:pPr>
        <w:pStyle w:val="JudgmentText"/>
        <w:keepNext/>
      </w:pPr>
      <w:r w:rsidRPr="00FF1D18">
        <w:t xml:space="preserve">Based on the above facts and having regard to </w:t>
      </w:r>
      <w:r>
        <w:t xml:space="preserve">the </w:t>
      </w:r>
      <w:r w:rsidRPr="00FF1D18">
        <w:t>Seychelles</w:t>
      </w:r>
      <w:r>
        <w:t>’ declaration under A</w:t>
      </w:r>
      <w:r w:rsidRPr="00FF1D18">
        <w:t>rticle 23 of the Evidence Convention, there is nothing further that the Supreme Court can do to execute the request.</w:t>
      </w:r>
    </w:p>
    <w:p w:rsidR="00151CA6" w:rsidRPr="00FF1D18" w:rsidRDefault="00151CA6" w:rsidP="00151CA6">
      <w:pPr>
        <w:pStyle w:val="JudgmentText"/>
        <w:keepNext/>
      </w:pPr>
      <w:r w:rsidRPr="00FF1D18">
        <w:t>A copy of this ruling is to be served to the Ministry of Foreign Affairs and Tourism for the purpose of informing the requesting authority of the outcome of the request.</w:t>
      </w:r>
    </w:p>
    <w:p w:rsidR="00151CA6" w:rsidRDefault="00151CA6" w:rsidP="00151CA6">
      <w:pPr>
        <w:pStyle w:val="JudgmentText"/>
        <w:keepNext/>
        <w:numPr>
          <w:ilvl w:val="0"/>
          <w:numId w:val="0"/>
        </w:numPr>
      </w:pPr>
      <w:r w:rsidRPr="00FF1D18">
        <w:t xml:space="preserve">Signed, dated and delivered at </w:t>
      </w:r>
      <w:proofErr w:type="spellStart"/>
      <w:r w:rsidRPr="00FF1D18">
        <w:t>Palais</w:t>
      </w:r>
      <w:proofErr w:type="spellEnd"/>
      <w:r w:rsidRPr="00FF1D18">
        <w:t xml:space="preserve"> de Justice, Ile du Port Mahe on this 30</w:t>
      </w:r>
      <w:r w:rsidRPr="00FF1D18">
        <w:rPr>
          <w:vertAlign w:val="superscript"/>
        </w:rPr>
        <w:t>th</w:t>
      </w:r>
      <w:r w:rsidRPr="00FF1D18">
        <w:t xml:space="preserve"> day of November 2023.</w:t>
      </w:r>
    </w:p>
    <w:p w:rsidR="00151CA6" w:rsidRPr="00FF1D18" w:rsidRDefault="00151CA6" w:rsidP="00151CA6">
      <w:pPr>
        <w:pStyle w:val="JudgmentText"/>
        <w:keepNext/>
        <w:numPr>
          <w:ilvl w:val="0"/>
          <w:numId w:val="0"/>
        </w:numPr>
      </w:pPr>
    </w:p>
    <w:p w:rsidR="00151CA6" w:rsidRPr="00FF1D18" w:rsidRDefault="00151CA6" w:rsidP="00151CA6">
      <w:pPr>
        <w:pStyle w:val="JudgmentText"/>
        <w:keepNext/>
        <w:numPr>
          <w:ilvl w:val="0"/>
          <w:numId w:val="0"/>
        </w:numPr>
      </w:pPr>
      <w:r w:rsidRPr="00FF1D18">
        <w:t>_______________</w:t>
      </w:r>
    </w:p>
    <w:p w:rsidR="00151CA6" w:rsidRPr="008C44E1" w:rsidRDefault="00151CA6" w:rsidP="00151CA6">
      <w:pPr>
        <w:pStyle w:val="JudgmentText"/>
        <w:keepNext/>
        <w:numPr>
          <w:ilvl w:val="0"/>
          <w:numId w:val="0"/>
        </w:numPr>
        <w:rPr>
          <w:b/>
        </w:rPr>
      </w:pPr>
      <w:r w:rsidRPr="008C44E1">
        <w:rPr>
          <w:b/>
        </w:rPr>
        <w:t>A. Madeleine, J</w:t>
      </w:r>
    </w:p>
    <w:sectPr w:rsidR="00151CA6" w:rsidRPr="008C44E1"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1D" w:rsidRDefault="003A731D" w:rsidP="006A68E2">
      <w:pPr>
        <w:spacing w:after="0" w:line="240" w:lineRule="auto"/>
      </w:pPr>
      <w:r>
        <w:separator/>
      </w:r>
    </w:p>
  </w:endnote>
  <w:endnote w:type="continuationSeparator" w:id="0">
    <w:p w:rsidR="003A731D" w:rsidRDefault="003A731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856694" w:rsidRDefault="00856694">
        <w:pPr>
          <w:pStyle w:val="Footer"/>
          <w:jc w:val="center"/>
        </w:pPr>
        <w:r>
          <w:fldChar w:fldCharType="begin"/>
        </w:r>
        <w:r>
          <w:instrText xml:space="preserve"> PAGE   \* MERGEFORMAT </w:instrText>
        </w:r>
        <w:r>
          <w:fldChar w:fldCharType="separate"/>
        </w:r>
        <w:r w:rsidR="00D73C3D">
          <w:rPr>
            <w:noProof/>
          </w:rPr>
          <w:t>1</w:t>
        </w:r>
        <w:r>
          <w:rPr>
            <w:noProof/>
          </w:rPr>
          <w:fldChar w:fldCharType="end"/>
        </w:r>
      </w:p>
    </w:sdtContent>
  </w:sdt>
  <w:p w:rsidR="00856694" w:rsidRDefault="00856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1D" w:rsidRDefault="003A731D" w:rsidP="006A68E2">
      <w:pPr>
        <w:spacing w:after="0" w:line="240" w:lineRule="auto"/>
      </w:pPr>
      <w:r>
        <w:separator/>
      </w:r>
    </w:p>
  </w:footnote>
  <w:footnote w:type="continuationSeparator" w:id="0">
    <w:p w:rsidR="003A731D" w:rsidRDefault="003A731D" w:rsidP="006A68E2">
      <w:pPr>
        <w:spacing w:after="0" w:line="240" w:lineRule="auto"/>
      </w:pPr>
      <w:r>
        <w:continuationSeparator/>
      </w:r>
    </w:p>
  </w:footnote>
  <w:footnote w:id="1">
    <w:p w:rsidR="00856694" w:rsidRPr="006F01DE" w:rsidRDefault="00856694">
      <w:pPr>
        <w:pStyle w:val="FootnoteText"/>
        <w:rPr>
          <w:rFonts w:ascii="Times New Roman" w:hAnsi="Times New Roman" w:cs="Times New Roman"/>
        </w:rPr>
      </w:pPr>
      <w:r w:rsidRPr="006F01DE">
        <w:rPr>
          <w:rStyle w:val="FootnoteReference"/>
          <w:rFonts w:ascii="Times New Roman" w:hAnsi="Times New Roman" w:cs="Times New Roman"/>
        </w:rPr>
        <w:footnoteRef/>
      </w:r>
      <w:hyperlink r:id="rId1" w:history="1">
        <w:r w:rsidRPr="006E4562">
          <w:rPr>
            <w:rStyle w:val="Hyperlink"/>
            <w:rFonts w:ascii="Times New Roman" w:hAnsi="Times New Roman" w:cs="Times New Roman"/>
          </w:rPr>
          <w:t>https://www.hcch.net/en/instruments/conventions/full-text/?cid=82</w:t>
        </w:r>
      </w:hyperlink>
    </w:p>
  </w:footnote>
  <w:footnote w:id="2">
    <w:p w:rsidR="00856694" w:rsidRPr="00685F41" w:rsidRDefault="00856694">
      <w:pPr>
        <w:pStyle w:val="FootnoteText"/>
        <w:rPr>
          <w:rFonts w:ascii="Times New Roman" w:hAnsi="Times New Roman" w:cs="Times New Roman"/>
          <w:lang w:val="en-US"/>
        </w:rPr>
      </w:pPr>
      <w:r w:rsidRPr="00685F41">
        <w:rPr>
          <w:rStyle w:val="FootnoteReference"/>
          <w:rFonts w:ascii="Times New Roman" w:hAnsi="Times New Roman" w:cs="Times New Roman"/>
        </w:rPr>
        <w:footnoteRef/>
      </w:r>
      <w:hyperlink r:id="rId2" w:history="1">
        <w:r w:rsidRPr="006E4562">
          <w:rPr>
            <w:rStyle w:val="Hyperlink"/>
            <w:rFonts w:ascii="Times New Roman" w:hAnsi="Times New Roman" w:cs="Times New Roman"/>
            <w:lang w:val="en-US"/>
          </w:rPr>
          <w:t>https://www.hcch.net/en/instruments/conventions/status-table/acceptances/?mid=782</w:t>
        </w:r>
      </w:hyperlink>
    </w:p>
  </w:footnote>
  <w:footnote w:id="3">
    <w:p w:rsidR="00856694" w:rsidRPr="001552DB" w:rsidRDefault="00856694" w:rsidP="001552DB">
      <w:pPr>
        <w:pStyle w:val="NormalWeb"/>
        <w:shd w:val="clear" w:color="auto" w:fill="FFFFFF"/>
        <w:spacing w:before="0" w:beforeAutospacing="0" w:after="150" w:afterAutospacing="0"/>
        <w:jc w:val="both"/>
        <w:rPr>
          <w:color w:val="4A4A4A"/>
          <w:sz w:val="20"/>
          <w:szCs w:val="20"/>
        </w:rPr>
      </w:pPr>
      <w:r w:rsidRPr="001552DB">
        <w:rPr>
          <w:rStyle w:val="FootnoteReference"/>
          <w:sz w:val="20"/>
          <w:szCs w:val="20"/>
        </w:rPr>
        <w:footnoteRef/>
      </w:r>
      <w:hyperlink r:id="rId3" w:history="1">
        <w:r w:rsidRPr="006D6BDC">
          <w:rPr>
            <w:rStyle w:val="Hyperlink"/>
            <w:sz w:val="20"/>
            <w:szCs w:val="20"/>
          </w:rPr>
          <w:t>https://www.hcch.net/en/instruments/conventions/status-table/notifications/?csid=782&amp;disp=resdn</w:t>
        </w:r>
      </w:hyperlink>
      <w:proofErr w:type="gramStart"/>
      <w:r>
        <w:rPr>
          <w:sz w:val="20"/>
          <w:szCs w:val="20"/>
        </w:rPr>
        <w:t>;</w:t>
      </w:r>
      <w:r w:rsidRPr="001552DB">
        <w:rPr>
          <w:color w:val="4A4A4A"/>
          <w:sz w:val="20"/>
          <w:szCs w:val="20"/>
        </w:rPr>
        <w:t>Articles</w:t>
      </w:r>
      <w:proofErr w:type="gramEnd"/>
      <w:r w:rsidRPr="001552DB">
        <w:rPr>
          <w:color w:val="4A4A4A"/>
          <w:sz w:val="20"/>
          <w:szCs w:val="20"/>
        </w:rPr>
        <w:t>: 23</w:t>
      </w:r>
      <w:r>
        <w:rPr>
          <w:color w:val="4A4A4A"/>
          <w:sz w:val="20"/>
          <w:szCs w:val="20"/>
        </w:rPr>
        <w:t xml:space="preserve"> </w:t>
      </w:r>
      <w:r w:rsidRPr="001552DB">
        <w:rPr>
          <w:color w:val="4A4A4A"/>
          <w:sz w:val="20"/>
          <w:szCs w:val="20"/>
        </w:rPr>
        <w:t>"(...) that it wishes to declare, in accordance with article 35 clause c) and pursuant to article 23, first paragraph of the Convention, that the Republic of Seychelles will not execute Letters of Request issued for the purpose of obtaining pre-trial discovery of documents as known in Common Law countries</w:t>
      </w:r>
      <w:r>
        <w:rPr>
          <w:rFonts w:ascii="Arial" w:hAnsi="Arial" w:cs="Arial"/>
          <w:color w:val="4A4A4A"/>
          <w:sz w:val="20"/>
          <w:szCs w:val="20"/>
        </w:rPr>
        <w:t>.”</w:t>
      </w:r>
    </w:p>
    <w:p w:rsidR="00856694" w:rsidRPr="001552DB" w:rsidRDefault="00856694">
      <w:pPr>
        <w:pStyle w:val="FootnoteText"/>
        <w:rPr>
          <w:lang w:val="en-US"/>
        </w:rPr>
      </w:pPr>
    </w:p>
  </w:footnote>
  <w:footnote w:id="4">
    <w:p w:rsidR="00856694" w:rsidRPr="00FF1D18" w:rsidRDefault="00856694" w:rsidP="00151CA6">
      <w:pPr>
        <w:pStyle w:val="FootnoteText"/>
        <w:rPr>
          <w:rFonts w:ascii="Times New Roman" w:hAnsi="Times New Roman" w:cs="Times New Roman"/>
          <w:lang w:val="en-US"/>
        </w:rPr>
      </w:pPr>
      <w:r w:rsidRPr="00FF1D18">
        <w:rPr>
          <w:rStyle w:val="FootnoteReference"/>
          <w:rFonts w:ascii="Times New Roman" w:hAnsi="Times New Roman" w:cs="Times New Roman"/>
        </w:rPr>
        <w:footnoteRef/>
      </w:r>
      <w:r w:rsidRPr="00FF1D18">
        <w:rPr>
          <w:rFonts w:ascii="Times New Roman" w:hAnsi="Times New Roman" w:cs="Times New Roman"/>
        </w:rPr>
        <w:t xml:space="preserve"> </w:t>
      </w:r>
      <w:r w:rsidRPr="00FF1D18">
        <w:rPr>
          <w:rFonts w:ascii="Times New Roman" w:hAnsi="Times New Roman" w:cs="Times New Roman"/>
          <w:lang w:val="en-US"/>
        </w:rPr>
        <w:t>Article 23 (supra)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61"/>
    <w:rsid w:val="00025CDF"/>
    <w:rsid w:val="00040193"/>
    <w:rsid w:val="00071B84"/>
    <w:rsid w:val="0008560D"/>
    <w:rsid w:val="0009242F"/>
    <w:rsid w:val="00097D19"/>
    <w:rsid w:val="001135C2"/>
    <w:rsid w:val="00113E6C"/>
    <w:rsid w:val="00136327"/>
    <w:rsid w:val="001428B9"/>
    <w:rsid w:val="00151733"/>
    <w:rsid w:val="00151CA6"/>
    <w:rsid w:val="001552DB"/>
    <w:rsid w:val="001723B1"/>
    <w:rsid w:val="001C3643"/>
    <w:rsid w:val="001C78EC"/>
    <w:rsid w:val="001D33D2"/>
    <w:rsid w:val="001D4D28"/>
    <w:rsid w:val="001D58CC"/>
    <w:rsid w:val="002015F8"/>
    <w:rsid w:val="00212006"/>
    <w:rsid w:val="0021402A"/>
    <w:rsid w:val="00214DB4"/>
    <w:rsid w:val="00235626"/>
    <w:rsid w:val="00243AE1"/>
    <w:rsid w:val="0024555C"/>
    <w:rsid w:val="00251B18"/>
    <w:rsid w:val="002744B6"/>
    <w:rsid w:val="00295511"/>
    <w:rsid w:val="002958D6"/>
    <w:rsid w:val="002A3552"/>
    <w:rsid w:val="002B2FCF"/>
    <w:rsid w:val="002D4EB8"/>
    <w:rsid w:val="002E2AE3"/>
    <w:rsid w:val="003137B8"/>
    <w:rsid w:val="00344425"/>
    <w:rsid w:val="00346D7F"/>
    <w:rsid w:val="003615E7"/>
    <w:rsid w:val="003619F1"/>
    <w:rsid w:val="00380619"/>
    <w:rsid w:val="003A6C9E"/>
    <w:rsid w:val="003A731D"/>
    <w:rsid w:val="003B09C4"/>
    <w:rsid w:val="003E2E94"/>
    <w:rsid w:val="00403F4C"/>
    <w:rsid w:val="00405958"/>
    <w:rsid w:val="00412994"/>
    <w:rsid w:val="00433F30"/>
    <w:rsid w:val="00463B4E"/>
    <w:rsid w:val="00472219"/>
    <w:rsid w:val="004819AF"/>
    <w:rsid w:val="004A2599"/>
    <w:rsid w:val="004C16E0"/>
    <w:rsid w:val="004C2166"/>
    <w:rsid w:val="004F38E7"/>
    <w:rsid w:val="005A5FCB"/>
    <w:rsid w:val="005B12AA"/>
    <w:rsid w:val="005D0EB9"/>
    <w:rsid w:val="005F147F"/>
    <w:rsid w:val="00604D74"/>
    <w:rsid w:val="0061354A"/>
    <w:rsid w:val="00635504"/>
    <w:rsid w:val="006441F1"/>
    <w:rsid w:val="00652326"/>
    <w:rsid w:val="00662CEA"/>
    <w:rsid w:val="00685F41"/>
    <w:rsid w:val="006A68E2"/>
    <w:rsid w:val="006A7F9E"/>
    <w:rsid w:val="006C4233"/>
    <w:rsid w:val="006E18D7"/>
    <w:rsid w:val="006F01DE"/>
    <w:rsid w:val="0070371E"/>
    <w:rsid w:val="00722761"/>
    <w:rsid w:val="007453A2"/>
    <w:rsid w:val="00794ECA"/>
    <w:rsid w:val="00796B89"/>
    <w:rsid w:val="007D25FE"/>
    <w:rsid w:val="008001C8"/>
    <w:rsid w:val="008310FF"/>
    <w:rsid w:val="00856694"/>
    <w:rsid w:val="008577B7"/>
    <w:rsid w:val="0086257D"/>
    <w:rsid w:val="00866F21"/>
    <w:rsid w:val="008E771B"/>
    <w:rsid w:val="009539C2"/>
    <w:rsid w:val="009A769C"/>
    <w:rsid w:val="009B495E"/>
    <w:rsid w:val="009C2837"/>
    <w:rsid w:val="009C3299"/>
    <w:rsid w:val="009F125D"/>
    <w:rsid w:val="00A2058F"/>
    <w:rsid w:val="00A768CE"/>
    <w:rsid w:val="00AA3561"/>
    <w:rsid w:val="00AA60C4"/>
    <w:rsid w:val="00AA737A"/>
    <w:rsid w:val="00AB6DC3"/>
    <w:rsid w:val="00B03209"/>
    <w:rsid w:val="00B75BB8"/>
    <w:rsid w:val="00B950DF"/>
    <w:rsid w:val="00BB14A4"/>
    <w:rsid w:val="00BB1A3E"/>
    <w:rsid w:val="00BC0A40"/>
    <w:rsid w:val="00BC73B1"/>
    <w:rsid w:val="00BE7111"/>
    <w:rsid w:val="00C00EC9"/>
    <w:rsid w:val="00C2466E"/>
    <w:rsid w:val="00CC437E"/>
    <w:rsid w:val="00CD09C7"/>
    <w:rsid w:val="00CE2611"/>
    <w:rsid w:val="00CF0EA1"/>
    <w:rsid w:val="00D31F1B"/>
    <w:rsid w:val="00D33DBF"/>
    <w:rsid w:val="00D36F78"/>
    <w:rsid w:val="00D710E7"/>
    <w:rsid w:val="00D73C3D"/>
    <w:rsid w:val="00DC6A3D"/>
    <w:rsid w:val="00DD1115"/>
    <w:rsid w:val="00DD30B1"/>
    <w:rsid w:val="00DF1630"/>
    <w:rsid w:val="00E1659A"/>
    <w:rsid w:val="00E636A8"/>
    <w:rsid w:val="00E65640"/>
    <w:rsid w:val="00E72A5B"/>
    <w:rsid w:val="00EB0890"/>
    <w:rsid w:val="00ED0BFC"/>
    <w:rsid w:val="00EF13E2"/>
    <w:rsid w:val="00F24EBC"/>
    <w:rsid w:val="00F33B83"/>
    <w:rsid w:val="00F629E0"/>
    <w:rsid w:val="00F667D2"/>
    <w:rsid w:val="00FA665B"/>
    <w:rsid w:val="00FB7D8E"/>
    <w:rsid w:val="00FC3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5E224-80A0-4DFB-B07D-B4CA7A1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1552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552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2DB"/>
    <w:rPr>
      <w:sz w:val="20"/>
      <w:szCs w:val="20"/>
      <w:lang w:val="en-GB"/>
    </w:rPr>
  </w:style>
  <w:style w:type="character" w:styleId="FootnoteReference">
    <w:name w:val="footnote reference"/>
    <w:basedOn w:val="DefaultParagraphFont"/>
    <w:uiPriority w:val="99"/>
    <w:semiHidden/>
    <w:unhideWhenUsed/>
    <w:rsid w:val="001552DB"/>
    <w:rPr>
      <w:vertAlign w:val="superscript"/>
    </w:rPr>
  </w:style>
  <w:style w:type="character" w:styleId="Hyperlink">
    <w:name w:val="Hyperlink"/>
    <w:basedOn w:val="DefaultParagraphFont"/>
    <w:uiPriority w:val="99"/>
    <w:unhideWhenUsed/>
    <w:rsid w:val="0015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89312825">
      <w:bodyDiv w:val="1"/>
      <w:marLeft w:val="0"/>
      <w:marRight w:val="0"/>
      <w:marTop w:val="0"/>
      <w:marBottom w:val="0"/>
      <w:divBdr>
        <w:top w:val="none" w:sz="0" w:space="0" w:color="auto"/>
        <w:left w:val="none" w:sz="0" w:space="0" w:color="auto"/>
        <w:bottom w:val="none" w:sz="0" w:space="0" w:color="auto"/>
        <w:right w:val="none" w:sz="0" w:space="0" w:color="auto"/>
      </w:divBdr>
    </w:div>
    <w:div w:id="69816185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cch.net/en/instruments/conventions/status-table/notifications/?csid=782&amp;disp=resdn" TargetMode="External"/><Relationship Id="rId2" Type="http://schemas.openxmlformats.org/officeDocument/2006/relationships/hyperlink" Target="https://www.hcch.net/en/instruments/conventions/status-table/acceptances/?mid=782" TargetMode="External"/><Relationship Id="rId1" Type="http://schemas.openxmlformats.org/officeDocument/2006/relationships/hyperlink" Target="https://www.hcch.net/en/instruments/conventions/full-text/?cid=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29BE-640A-4E5D-A088-BCBD7CAF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6</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Noella Dogley</dc:creator>
  <cp:keywords/>
  <dc:description/>
  <cp:lastModifiedBy>Mersha Philoe</cp:lastModifiedBy>
  <cp:revision>8</cp:revision>
  <cp:lastPrinted>2024-01-19T05:00:00Z</cp:lastPrinted>
  <dcterms:created xsi:type="dcterms:W3CDTF">2024-01-18T07:13:00Z</dcterms:created>
  <dcterms:modified xsi:type="dcterms:W3CDTF">2024-01-19T05:25:00Z</dcterms:modified>
</cp:coreProperties>
</file>