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00A445E5">
        <w:rPr>
          <w:b/>
          <w:sz w:val="28"/>
          <w:szCs w:val="28"/>
        </w:rPr>
        <w:t>2</w:t>
      </w:r>
      <w:r w:rsidRPr="00B75AE2">
        <w:rPr>
          <w:b/>
          <w:sz w:val="28"/>
          <w:szCs w:val="28"/>
        </w:rPr>
        <w:t>/</w:t>
      </w:r>
      <w:r w:rsidR="00C87FCA" w:rsidRPr="00B75AE2">
        <w:rPr>
          <w:b/>
          <w:sz w:val="28"/>
          <w:szCs w:val="28"/>
        </w:rPr>
        <w:t>20</w:t>
      </w:r>
      <w:r w:rsidR="00A445E5">
        <w:rPr>
          <w:b/>
          <w:sz w:val="28"/>
          <w:szCs w:val="28"/>
        </w:rPr>
        <w:t>15</w:t>
      </w:r>
    </w:p>
    <w:p w:rsidR="00A53837" w:rsidRPr="00606EEA" w:rsidRDefault="003840A7"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000407">
      <w:pPr>
        <w:spacing w:before="240" w:after="160"/>
        <w:ind w:left="6480"/>
        <w:rPr>
          <w:b/>
          <w:sz w:val="24"/>
          <w:szCs w:val="24"/>
        </w:rPr>
      </w:pPr>
      <w:r w:rsidRPr="00606EEA">
        <w:rPr>
          <w:b/>
          <w:sz w:val="24"/>
          <w:szCs w:val="24"/>
        </w:rPr>
        <w:t>[201</w:t>
      </w:r>
      <w:r w:rsidR="00A445E5">
        <w:rPr>
          <w:b/>
          <w:sz w:val="24"/>
          <w:szCs w:val="24"/>
        </w:rPr>
        <w:t>6</w:t>
      </w:r>
      <w:r w:rsidR="003840A7">
        <w:rPr>
          <w:b/>
          <w:sz w:val="24"/>
          <w:szCs w:val="24"/>
        </w:rPr>
        <w:fldChar w:fldCharType="begin"/>
      </w:r>
      <w:r w:rsidR="003840A7">
        <w:rPr>
          <w:b/>
          <w:sz w:val="24"/>
          <w:szCs w:val="24"/>
        </w:rPr>
        <w:fldChar w:fldCharType="end"/>
      </w:r>
      <w:r w:rsidRPr="00606EEA">
        <w:rPr>
          <w:b/>
          <w:sz w:val="24"/>
          <w:szCs w:val="24"/>
        </w:rPr>
        <w:t>] SCSC</w:t>
      </w:r>
      <w:r w:rsidR="00C642DC">
        <w:rPr>
          <w:b/>
          <w:sz w:val="24"/>
          <w:szCs w:val="24"/>
        </w:rPr>
        <w:t>1071</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A445E5" w:rsidP="003862CB">
      <w:pPr>
        <w:jc w:val="center"/>
        <w:rPr>
          <w:b/>
          <w:sz w:val="24"/>
          <w:szCs w:val="24"/>
        </w:rPr>
      </w:pPr>
      <w:r>
        <w:rPr>
          <w:b/>
          <w:sz w:val="24"/>
          <w:szCs w:val="24"/>
        </w:rPr>
        <w:t xml:space="preserve">ERLINE BRISTOL </w:t>
      </w:r>
    </w:p>
    <w:bookmarkStart w:id="0" w:name="Dropdown10"/>
    <w:p w:rsidR="004B22D0" w:rsidRDefault="003840A7"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Pr>
          <w:sz w:val="24"/>
          <w:szCs w:val="24"/>
        </w:rPr>
      </w:r>
      <w:r>
        <w:rPr>
          <w:sz w:val="24"/>
          <w:szCs w:val="24"/>
        </w:rPr>
        <w:fldChar w:fldCharType="end"/>
      </w:r>
      <w:bookmarkEnd w:id="0"/>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FB2453" w:rsidRDefault="00A445E5" w:rsidP="003862CB">
      <w:pPr>
        <w:jc w:val="center"/>
        <w:rPr>
          <w:b/>
          <w:sz w:val="24"/>
          <w:szCs w:val="24"/>
        </w:rPr>
      </w:pPr>
      <w:r>
        <w:rPr>
          <w:b/>
          <w:sz w:val="24"/>
          <w:szCs w:val="24"/>
        </w:rPr>
        <w:t xml:space="preserve">CHAIRMAN OF THE EMPLOYMENT TRIBUNAL </w:t>
      </w:r>
    </w:p>
    <w:p w:rsidR="00A445E5" w:rsidRPr="00B119B1" w:rsidRDefault="00A445E5" w:rsidP="003862CB">
      <w:pPr>
        <w:jc w:val="center"/>
        <w:rPr>
          <w:b/>
          <w:sz w:val="24"/>
          <w:szCs w:val="24"/>
        </w:rPr>
      </w:pPr>
      <w:r>
        <w:rPr>
          <w:b/>
          <w:sz w:val="24"/>
          <w:szCs w:val="24"/>
        </w:rPr>
        <w:t xml:space="preserve">JAV </w:t>
      </w:r>
      <w:r w:rsidRPr="002C371A">
        <w:rPr>
          <w:b/>
          <w:noProof/>
          <w:sz w:val="24"/>
          <w:szCs w:val="24"/>
        </w:rPr>
        <w:t>CON</w:t>
      </w:r>
      <w:r w:rsidR="002C371A">
        <w:rPr>
          <w:b/>
          <w:noProof/>
          <w:sz w:val="24"/>
          <w:szCs w:val="24"/>
        </w:rPr>
        <w:t>S</w:t>
      </w:r>
      <w:r w:rsidRPr="002C371A">
        <w:rPr>
          <w:b/>
          <w:noProof/>
          <w:sz w:val="24"/>
          <w:szCs w:val="24"/>
        </w:rPr>
        <w:t>TRUCTION</w:t>
      </w:r>
      <w:r>
        <w:rPr>
          <w:b/>
          <w:sz w:val="24"/>
          <w:szCs w:val="24"/>
        </w:rPr>
        <w:t xml:space="preserve"> PTY LTD </w:t>
      </w:r>
    </w:p>
    <w:bookmarkStart w:id="1" w:name="Dropdown11"/>
    <w:p w:rsidR="004B22D0" w:rsidRDefault="003840A7"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Pr>
          <w:sz w:val="24"/>
          <w:szCs w:val="24"/>
        </w:rPr>
      </w:r>
      <w:r>
        <w:rPr>
          <w:sz w:val="24"/>
          <w:szCs w:val="24"/>
        </w:rPr>
        <w:fldChar w:fldCharType="end"/>
      </w:r>
      <w:bookmarkEnd w:id="1"/>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D052E0">
      <w:pPr>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A445E5">
        <w:rPr>
          <w:sz w:val="24"/>
          <w:szCs w:val="24"/>
        </w:rPr>
        <w:t>12 October 2016</w:t>
      </w:r>
      <w:r w:rsidR="003840A7">
        <w:rPr>
          <w:sz w:val="24"/>
          <w:szCs w:val="24"/>
        </w:rPr>
        <w:fldChar w:fldCharType="begin"/>
      </w:r>
      <w:r w:rsidR="003840A7">
        <w:rPr>
          <w:sz w:val="24"/>
          <w:szCs w:val="24"/>
        </w:rPr>
        <w:fldChar w:fldCharType="end"/>
      </w:r>
    </w:p>
    <w:p w:rsidR="004B22D0" w:rsidRDefault="00E0467F" w:rsidP="00D052E0">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445E5">
        <w:rPr>
          <w:sz w:val="24"/>
          <w:szCs w:val="24"/>
        </w:rPr>
        <w:t xml:space="preserve">Mr. Gabriel </w:t>
      </w:r>
      <w:r w:rsidR="003840A7">
        <w:rPr>
          <w:sz w:val="24"/>
          <w:szCs w:val="24"/>
        </w:rPr>
        <w:fldChar w:fldCharType="begin"/>
      </w:r>
      <w:r w:rsidR="00F804CC">
        <w:rPr>
          <w:sz w:val="24"/>
          <w:szCs w:val="24"/>
        </w:rPr>
        <w:instrText xml:space="preserve"> ASK  "Enter Appellant Lawyer full name"  \* MERGEFORMAT </w:instrText>
      </w:r>
      <w:r w:rsidR="003840A7">
        <w:rPr>
          <w:sz w:val="24"/>
          <w:szCs w:val="24"/>
        </w:rPr>
        <w:fldChar w:fldCharType="end"/>
      </w:r>
      <w:r w:rsidR="003840A7">
        <w:rPr>
          <w:sz w:val="24"/>
          <w:szCs w:val="24"/>
        </w:rPr>
        <w:fldChar w:fldCharType="begin"/>
      </w:r>
      <w:r w:rsidR="003840A7">
        <w:rPr>
          <w:sz w:val="24"/>
          <w:szCs w:val="24"/>
        </w:rPr>
        <w:fldChar w:fldCharType="end"/>
      </w:r>
      <w:r w:rsidR="009E05E5">
        <w:rPr>
          <w:sz w:val="24"/>
          <w:szCs w:val="24"/>
        </w:rPr>
        <w:t xml:space="preserve">for </w:t>
      </w:r>
      <w:bookmarkStart w:id="2" w:name="Dropdown12"/>
      <w:r w:rsidR="003840A7">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3840A7">
        <w:rPr>
          <w:sz w:val="24"/>
          <w:szCs w:val="24"/>
        </w:rPr>
      </w:r>
      <w:r w:rsidR="003840A7">
        <w:rPr>
          <w:sz w:val="24"/>
          <w:szCs w:val="24"/>
        </w:rPr>
        <w:fldChar w:fldCharType="end"/>
      </w:r>
      <w:bookmarkEnd w:id="2"/>
    </w:p>
    <w:p w:rsidR="004B22D0" w:rsidRDefault="004B22D0" w:rsidP="00D052E0">
      <w:pPr>
        <w:rPr>
          <w:sz w:val="24"/>
          <w:szCs w:val="24"/>
        </w:rPr>
        <w:sectPr w:rsidR="004B22D0" w:rsidSect="00EF2051">
          <w:type w:val="continuous"/>
          <w:pgSz w:w="12240" w:h="15840"/>
          <w:pgMar w:top="1440" w:right="1440" w:bottom="1440" w:left="1440" w:header="720" w:footer="720" w:gutter="0"/>
          <w:cols w:space="720"/>
          <w:docGrid w:linePitch="360"/>
        </w:sectPr>
      </w:pPr>
    </w:p>
    <w:p w:rsidR="004B22D0" w:rsidRDefault="00D052E0" w:rsidP="00D052E0">
      <w:pPr>
        <w:rPr>
          <w:sz w:val="24"/>
          <w:szCs w:val="24"/>
        </w:rPr>
      </w:pPr>
      <w:r>
        <w:rPr>
          <w:sz w:val="24"/>
          <w:szCs w:val="24"/>
        </w:rPr>
        <w:lastRenderedPageBreak/>
        <w:tab/>
      </w:r>
      <w:r>
        <w:rPr>
          <w:sz w:val="24"/>
          <w:szCs w:val="24"/>
        </w:rPr>
        <w:tab/>
      </w:r>
      <w:r>
        <w:rPr>
          <w:sz w:val="24"/>
          <w:szCs w:val="24"/>
        </w:rPr>
        <w:tab/>
      </w:r>
      <w:r w:rsidR="00A445E5">
        <w:rPr>
          <w:sz w:val="24"/>
          <w:szCs w:val="24"/>
        </w:rPr>
        <w:t xml:space="preserve">Ms. Ste Ange </w:t>
      </w:r>
      <w:r w:rsidR="003840A7">
        <w:rPr>
          <w:sz w:val="24"/>
          <w:szCs w:val="24"/>
        </w:rPr>
        <w:fldChar w:fldCharType="begin"/>
      </w:r>
      <w:r w:rsidR="00F804CC">
        <w:rPr>
          <w:sz w:val="24"/>
          <w:szCs w:val="24"/>
        </w:rPr>
        <w:instrText xml:space="preserve"> ASK  "Enter Respondent Lawyer Full Name"  \* MERGEFORMAT </w:instrText>
      </w:r>
      <w:r w:rsidR="003840A7">
        <w:rPr>
          <w:sz w:val="24"/>
          <w:szCs w:val="24"/>
        </w:rPr>
        <w:fldChar w:fldCharType="end"/>
      </w:r>
      <w:r w:rsidR="003840A7">
        <w:rPr>
          <w:sz w:val="24"/>
          <w:szCs w:val="24"/>
        </w:rPr>
        <w:fldChar w:fldCharType="begin"/>
      </w:r>
      <w:r w:rsidR="003840A7">
        <w:rPr>
          <w:sz w:val="24"/>
          <w:szCs w:val="24"/>
        </w:rPr>
        <w:fldChar w:fldCharType="end"/>
      </w:r>
      <w:r w:rsidR="009E05E5">
        <w:rPr>
          <w:sz w:val="24"/>
          <w:szCs w:val="24"/>
        </w:rPr>
        <w:t>for</w:t>
      </w:r>
      <w:r w:rsidR="00A445E5">
        <w:rPr>
          <w:sz w:val="24"/>
          <w:szCs w:val="24"/>
        </w:rPr>
        <w:t xml:space="preserve"> 1</w:t>
      </w:r>
      <w:r w:rsidR="00A445E5" w:rsidRPr="00A445E5">
        <w:rPr>
          <w:sz w:val="24"/>
          <w:szCs w:val="24"/>
          <w:vertAlign w:val="superscript"/>
        </w:rPr>
        <w:t>st</w:t>
      </w:r>
      <w:r w:rsidR="00A445E5">
        <w:rPr>
          <w:sz w:val="24"/>
          <w:szCs w:val="24"/>
        </w:rPr>
        <w:t xml:space="preserve"> </w:t>
      </w:r>
      <w:r w:rsidR="009E05E5">
        <w:rPr>
          <w:sz w:val="24"/>
          <w:szCs w:val="24"/>
        </w:rPr>
        <w:t xml:space="preserve"> </w:t>
      </w:r>
      <w:bookmarkStart w:id="3" w:name="Dropdown13"/>
      <w:r w:rsidR="003840A7">
        <w:rPr>
          <w:sz w:val="24"/>
          <w:szCs w:val="24"/>
        </w:rPr>
        <w:fldChar w:fldCharType="begin">
          <w:ffData>
            <w:name w:val="Dropdown13"/>
            <w:enabled/>
            <w:calcOnExit w:val="0"/>
            <w:ddList>
              <w:listEntry w:val="respondent"/>
              <w:listEntry w:val="first respondent"/>
              <w:listEntry w:val="respondents"/>
            </w:ddList>
          </w:ffData>
        </w:fldChar>
      </w:r>
      <w:r w:rsidR="00A445E5">
        <w:rPr>
          <w:sz w:val="24"/>
          <w:szCs w:val="24"/>
        </w:rPr>
        <w:instrText xml:space="preserve"> FORMDROPDOWN </w:instrText>
      </w:r>
      <w:r w:rsidR="003840A7">
        <w:rPr>
          <w:sz w:val="24"/>
          <w:szCs w:val="24"/>
        </w:rPr>
      </w:r>
      <w:r w:rsidR="003840A7">
        <w:rPr>
          <w:sz w:val="24"/>
          <w:szCs w:val="24"/>
        </w:rPr>
        <w:fldChar w:fldCharType="end"/>
      </w:r>
      <w:bookmarkEnd w:id="3"/>
    </w:p>
    <w:p w:rsidR="00A445E5" w:rsidRDefault="00A445E5" w:rsidP="00D052E0">
      <w:pPr>
        <w:rPr>
          <w:sz w:val="24"/>
          <w:szCs w:val="24"/>
        </w:rPr>
      </w:pPr>
    </w:p>
    <w:p w:rsidR="00A445E5" w:rsidRDefault="00A445E5" w:rsidP="00D052E0">
      <w:pPr>
        <w:rPr>
          <w:sz w:val="24"/>
          <w:szCs w:val="24"/>
        </w:rPr>
        <w:sectPr w:rsidR="00A445E5"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t>Mr. Rajasundaram for the 2</w:t>
      </w:r>
      <w:r w:rsidRPr="00A445E5">
        <w:rPr>
          <w:sz w:val="24"/>
          <w:szCs w:val="24"/>
          <w:vertAlign w:val="superscript"/>
        </w:rPr>
        <w:t>nd</w:t>
      </w:r>
      <w:r>
        <w:rPr>
          <w:sz w:val="24"/>
          <w:szCs w:val="24"/>
        </w:rPr>
        <w:t xml:space="preserve"> respondent</w:t>
      </w:r>
    </w:p>
    <w:p w:rsidR="004B22D0" w:rsidRDefault="004B22D0" w:rsidP="00D052E0">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840A7">
        <w:rPr>
          <w:sz w:val="24"/>
          <w:szCs w:val="24"/>
        </w:rPr>
        <w:fldChar w:fldCharType="begin">
          <w:ffData>
            <w:name w:val="Text36"/>
            <w:enabled/>
            <w:calcOnExit w:val="0"/>
            <w:textInput/>
          </w:ffData>
        </w:fldChar>
      </w:r>
      <w:bookmarkStart w:id="4" w:name="Text36"/>
      <w:r>
        <w:rPr>
          <w:sz w:val="24"/>
          <w:szCs w:val="24"/>
        </w:rPr>
        <w:instrText xml:space="preserve"> FORMTEXT </w:instrText>
      </w:r>
      <w:r w:rsidR="003840A7">
        <w:rPr>
          <w:sz w:val="24"/>
          <w:szCs w:val="24"/>
        </w:rPr>
      </w:r>
      <w:r w:rsidR="003840A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840A7">
        <w:rPr>
          <w:sz w:val="24"/>
          <w:szCs w:val="24"/>
        </w:rPr>
        <w:fldChar w:fldCharType="end"/>
      </w:r>
      <w:bookmarkEnd w:id="4"/>
    </w:p>
    <w:p w:rsidR="00E6492F" w:rsidRPr="00E6492F" w:rsidRDefault="00E6492F" w:rsidP="00D052E0">
      <w:pPr>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A445E5">
        <w:rPr>
          <w:sz w:val="24"/>
          <w:szCs w:val="24"/>
        </w:rPr>
        <w:t>18 November 2016</w:t>
      </w:r>
    </w:p>
    <w:p w:rsidR="00D06A0F" w:rsidRPr="00C87FCA" w:rsidRDefault="00D06A0F" w:rsidP="00E57D4D">
      <w:pPr>
        <w:pBdr>
          <w:top w:val="dotted" w:sz="4" w:space="1" w:color="auto"/>
          <w:bottom w:val="dotted" w:sz="4" w:space="1" w:color="auto"/>
        </w:pBdr>
        <w:jc w:val="center"/>
        <w:rPr>
          <w:sz w:val="24"/>
          <w:szCs w:val="24"/>
          <w:highlight w:val="lightGray"/>
        </w:rPr>
      </w:pPr>
      <w:bookmarkStart w:id="5" w:name="Dropdown2"/>
    </w:p>
    <w:bookmarkStart w:id="6" w:name="Dropdown8"/>
    <w:bookmarkEnd w:id="5"/>
    <w:p w:rsidR="00C87FCA" w:rsidRDefault="003840A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Pr>
          <w:b/>
          <w:sz w:val="24"/>
          <w:szCs w:val="24"/>
        </w:rPr>
      </w:r>
      <w:r>
        <w:rPr>
          <w:b/>
          <w:sz w:val="24"/>
          <w:szCs w:val="24"/>
        </w:rPr>
        <w:fldChar w:fldCharType="end"/>
      </w:r>
      <w:bookmarkEnd w:id="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7" w:name="Dropdown9"/>
    <w:p w:rsidR="00C87FCA" w:rsidRDefault="003840A7" w:rsidP="006F32B6">
      <w:pPr>
        <w:pStyle w:val="ListParagraph"/>
        <w:widowControl/>
        <w:autoSpaceDE/>
        <w:autoSpaceDN/>
        <w:adjustRightInd/>
        <w:spacing w:line="360" w:lineRule="auto"/>
        <w:ind w:left="0"/>
        <w:contextualSpacing w:val="0"/>
        <w:jc w:val="both"/>
        <w:rPr>
          <w:b/>
          <w:sz w:val="24"/>
          <w:szCs w:val="24"/>
        </w:rPr>
      </w:pPr>
      <w:r>
        <w:rPr>
          <w:b/>
          <w:sz w:val="24"/>
          <w:szCs w:val="24"/>
        </w:rPr>
        <w:fldChar w:fldCharType="begin">
          <w:ffData>
            <w:name w:val="Dropdown9"/>
            <w:enabled/>
            <w:calcOnExit w:val="0"/>
            <w:ddList>
              <w:listEntry w:val="Akiiki-Kiiza J"/>
              <w:listEntry w:val="Egonda-Ntende CJ"/>
              <w:listEntry w:val="Karunakaran J"/>
              <w:listEntry w:val="Renaud J"/>
              <w:listEntry w:val="Burhan J"/>
              <w:listEntry w:val="Dodin J"/>
              <w:listEntry w:val="Robinson J"/>
              <w:listEntry w:val="De Silva J"/>
              <w:listEntry w:val="McKee J"/>
              <w:listEntry w:val="S.Govinden J"/>
              <w:listEntry w:val="Nunkoo J"/>
              <w:listEntry w:val="Vidot J"/>
            </w:ddList>
          </w:ffData>
        </w:fldChar>
      </w:r>
      <w:r w:rsidR="00A445E5">
        <w:rPr>
          <w:b/>
          <w:sz w:val="24"/>
          <w:szCs w:val="24"/>
        </w:rPr>
        <w:instrText xml:space="preserve"> FORMDROPDOWN </w:instrText>
      </w:r>
      <w:r>
        <w:rPr>
          <w:b/>
          <w:sz w:val="24"/>
          <w:szCs w:val="24"/>
        </w:rPr>
      </w:r>
      <w:r>
        <w:rPr>
          <w:b/>
          <w:sz w:val="24"/>
          <w:szCs w:val="24"/>
        </w:rPr>
        <w:fldChar w:fldCharType="end"/>
      </w:r>
      <w:bookmarkEnd w:id="7"/>
    </w:p>
    <w:p w:rsidR="001008BC" w:rsidRDefault="001008BC" w:rsidP="006F32B6">
      <w:pPr>
        <w:pStyle w:val="ListParagraph"/>
        <w:widowControl/>
        <w:autoSpaceDE/>
        <w:autoSpaceDN/>
        <w:adjustRightInd/>
        <w:spacing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A445E5" w:rsidP="006F32B6">
      <w:pPr>
        <w:pStyle w:val="JudgmentText"/>
        <w:spacing w:after="0"/>
      </w:pPr>
      <w:r>
        <w:lastRenderedPageBreak/>
        <w:t>This is an appeal from the decision of the Seychelles Employment Tribunal dated the 20</w:t>
      </w:r>
      <w:r w:rsidRPr="00A445E5">
        <w:rPr>
          <w:vertAlign w:val="superscript"/>
        </w:rPr>
        <w:t>th</w:t>
      </w:r>
      <w:r>
        <w:t xml:space="preserve"> January 2015, whe</w:t>
      </w:r>
      <w:r w:rsidR="00D2504B">
        <w:t>reby it dismissed the Appellant's</w:t>
      </w:r>
      <w:r>
        <w:t xml:space="preserve"> application seeking compensation for the length of Service </w:t>
      </w:r>
      <w:r w:rsidR="00D052E0">
        <w:t>as follows:</w:t>
      </w:r>
    </w:p>
    <w:p w:rsidR="006F32B6" w:rsidRDefault="006F32B6" w:rsidP="006F32B6">
      <w:pPr>
        <w:pStyle w:val="JudgmentText"/>
        <w:numPr>
          <w:ilvl w:val="0"/>
          <w:numId w:val="0"/>
        </w:numPr>
        <w:spacing w:after="0"/>
        <w:ind w:left="720"/>
      </w:pPr>
    </w:p>
    <w:p w:rsidR="00A445E5" w:rsidRDefault="00A445E5" w:rsidP="006F32B6">
      <w:pPr>
        <w:pStyle w:val="JudgmentText"/>
        <w:numPr>
          <w:ilvl w:val="0"/>
          <w:numId w:val="7"/>
        </w:numPr>
        <w:spacing w:after="0"/>
      </w:pPr>
      <w:r>
        <w:t>November 2009 to June 2010</w:t>
      </w:r>
      <w:r w:rsidR="00D2504B">
        <w:t>.</w:t>
      </w:r>
    </w:p>
    <w:p w:rsidR="00A445E5" w:rsidRDefault="00A445E5" w:rsidP="006F32B6">
      <w:pPr>
        <w:pStyle w:val="JudgmentText"/>
        <w:numPr>
          <w:ilvl w:val="0"/>
          <w:numId w:val="7"/>
        </w:numPr>
        <w:spacing w:after="0"/>
      </w:pPr>
      <w:r>
        <w:t>Annual Leave &amp; 8 months worked</w:t>
      </w:r>
      <w:r w:rsidR="00D2504B">
        <w:t>.</w:t>
      </w:r>
    </w:p>
    <w:p w:rsidR="00A445E5" w:rsidRDefault="00A445E5" w:rsidP="006F32B6">
      <w:pPr>
        <w:pStyle w:val="JudgmentText"/>
        <w:numPr>
          <w:ilvl w:val="0"/>
          <w:numId w:val="7"/>
        </w:numPr>
        <w:spacing w:after="0"/>
      </w:pPr>
      <w:r>
        <w:t>Salary from June 2010 until Judgment/ Ruli</w:t>
      </w:r>
      <w:r w:rsidR="00D2504B">
        <w:t>ng of the Tribunal.</w:t>
      </w:r>
    </w:p>
    <w:p w:rsidR="00A445E5" w:rsidRDefault="00A445E5" w:rsidP="006F32B6">
      <w:pPr>
        <w:pStyle w:val="JudgmentText"/>
        <w:numPr>
          <w:ilvl w:val="0"/>
          <w:numId w:val="7"/>
        </w:numPr>
        <w:spacing w:after="0"/>
      </w:pPr>
      <w:r>
        <w:lastRenderedPageBreak/>
        <w:t>Cash in lieu of Notice</w:t>
      </w:r>
      <w:r w:rsidR="00D2504B">
        <w:t>.</w:t>
      </w:r>
    </w:p>
    <w:p w:rsidR="006F32B6" w:rsidRDefault="006F32B6" w:rsidP="006F32B6">
      <w:pPr>
        <w:pStyle w:val="JudgmentText"/>
        <w:numPr>
          <w:ilvl w:val="0"/>
          <w:numId w:val="0"/>
        </w:numPr>
        <w:spacing w:after="0"/>
        <w:ind w:left="1440"/>
      </w:pPr>
    </w:p>
    <w:p w:rsidR="00BB25D6" w:rsidRDefault="00A445E5" w:rsidP="006F32B6">
      <w:pPr>
        <w:pStyle w:val="JudgmentText"/>
        <w:numPr>
          <w:ilvl w:val="0"/>
          <w:numId w:val="0"/>
        </w:numPr>
        <w:spacing w:after="0"/>
        <w:ind w:left="720" w:hanging="720"/>
      </w:pPr>
      <w:r>
        <w:t>[2]</w:t>
      </w:r>
      <w:r>
        <w:tab/>
        <w:t>Th</w:t>
      </w:r>
      <w:r w:rsidR="006F32B6">
        <w:t>e brief background is that the A</w:t>
      </w:r>
      <w:r>
        <w:t>ppellant had</w:t>
      </w:r>
      <w:r w:rsidR="006F32B6">
        <w:t xml:space="preserve"> brought 2 cases against both Jav </w:t>
      </w:r>
      <w:r w:rsidR="006132A9">
        <w:t xml:space="preserve">Construction </w:t>
      </w:r>
      <w:r w:rsidR="00D2504B">
        <w:t xml:space="preserve">Pty Ltd </w:t>
      </w:r>
      <w:r w:rsidR="006132A9">
        <w:t>and Dhanj</w:t>
      </w:r>
      <w:r>
        <w:t xml:space="preserve">ee Hardware </w:t>
      </w:r>
      <w:r w:rsidR="00D2504B">
        <w:t xml:space="preserve">Pty Ltd </w:t>
      </w:r>
      <w:r w:rsidR="006132A9">
        <w:t xml:space="preserve">whereby she claimed compensation for unpaid work done for the two companies. </w:t>
      </w:r>
    </w:p>
    <w:p w:rsidR="00BB25D6" w:rsidRDefault="00D2504B" w:rsidP="006F32B6">
      <w:pPr>
        <w:pStyle w:val="JudgmentText"/>
        <w:numPr>
          <w:ilvl w:val="0"/>
          <w:numId w:val="0"/>
        </w:numPr>
        <w:spacing w:after="0"/>
        <w:ind w:left="720" w:hanging="720"/>
      </w:pPr>
      <w:r>
        <w:tab/>
      </w:r>
      <w:r w:rsidR="006132A9">
        <w:t xml:space="preserve">However, she later </w:t>
      </w:r>
      <w:r w:rsidR="00D052E0">
        <w:rPr>
          <w:noProof/>
        </w:rPr>
        <w:t>withdre</w:t>
      </w:r>
      <w:r w:rsidR="006132A9" w:rsidRPr="002C371A">
        <w:rPr>
          <w:noProof/>
        </w:rPr>
        <w:t>w</w:t>
      </w:r>
      <w:r w:rsidR="006132A9">
        <w:t xml:space="preserve"> the case against Dhanjee Hardware </w:t>
      </w:r>
      <w:r>
        <w:t xml:space="preserve">Pty </w:t>
      </w:r>
      <w:r w:rsidRPr="002C371A">
        <w:rPr>
          <w:noProof/>
        </w:rPr>
        <w:t>Ltd</w:t>
      </w:r>
      <w:r w:rsidR="006132A9">
        <w:t xml:space="preserve"> but main</w:t>
      </w:r>
      <w:r>
        <w:t>t</w:t>
      </w:r>
      <w:r w:rsidR="006132A9">
        <w:t>ained t</w:t>
      </w:r>
      <w:r w:rsidR="006F32B6">
        <w:t xml:space="preserve">he one against Jav </w:t>
      </w:r>
      <w:r>
        <w:t>Construction</w:t>
      </w:r>
      <w:r w:rsidR="006132A9">
        <w:t xml:space="preserve"> </w:t>
      </w:r>
      <w:r>
        <w:t>Pty Ltd</w:t>
      </w:r>
      <w:r w:rsidR="006132A9">
        <w:t>, hence t</w:t>
      </w:r>
      <w:r w:rsidR="00400DF5">
        <w:t>he above claims for compensation</w:t>
      </w:r>
      <w:r w:rsidR="00BB25D6">
        <w:t>.</w:t>
      </w:r>
    </w:p>
    <w:p w:rsidR="006F32B6" w:rsidRDefault="006F32B6" w:rsidP="006F32B6">
      <w:pPr>
        <w:pStyle w:val="JudgmentText"/>
        <w:numPr>
          <w:ilvl w:val="0"/>
          <w:numId w:val="0"/>
        </w:numPr>
        <w:spacing w:after="0"/>
        <w:ind w:left="720" w:hanging="720"/>
      </w:pPr>
    </w:p>
    <w:p w:rsidR="00400DF5" w:rsidRDefault="00BB25D6" w:rsidP="006F32B6">
      <w:pPr>
        <w:pStyle w:val="JudgmentText"/>
        <w:numPr>
          <w:ilvl w:val="0"/>
          <w:numId w:val="0"/>
        </w:numPr>
        <w:spacing w:after="0"/>
        <w:ind w:left="720" w:hanging="720"/>
      </w:pPr>
      <w:r>
        <w:t xml:space="preserve"> </w:t>
      </w:r>
      <w:r w:rsidR="00400DF5">
        <w:t>[3]</w:t>
      </w:r>
      <w:r w:rsidR="00400DF5">
        <w:tab/>
        <w:t xml:space="preserve">It is not disputed that </w:t>
      </w:r>
      <w:r w:rsidR="006F32B6">
        <w:t>the A</w:t>
      </w:r>
      <w:r>
        <w:t>ppellant had worked for JAV</w:t>
      </w:r>
      <w:r w:rsidR="00400DF5">
        <w:t xml:space="preserve"> Construction </w:t>
      </w:r>
      <w:r>
        <w:t xml:space="preserve">Pty Ltd </w:t>
      </w:r>
      <w:r w:rsidR="00400DF5">
        <w:t xml:space="preserve">since 1988 till October 2009. </w:t>
      </w:r>
      <w:r w:rsidR="00D052E0">
        <w:t>There has been</w:t>
      </w:r>
      <w:r w:rsidR="00400DF5">
        <w:t xml:space="preserve"> </w:t>
      </w:r>
      <w:r>
        <w:t>downsizing</w:t>
      </w:r>
      <w:r w:rsidR="00400DF5">
        <w:t xml:space="preserve"> in the Respondent Company and according to </w:t>
      </w:r>
      <w:r w:rsidR="00D052E0">
        <w:t>them</w:t>
      </w:r>
      <w:r w:rsidR="00400DF5">
        <w:t xml:space="preserve">, the appellant resigned her post as a secretary and was paid her terminal benefits as per exhibit "R1". </w:t>
      </w:r>
      <w:r>
        <w:t xml:space="preserve"> That She remained un</w:t>
      </w:r>
      <w:r w:rsidR="00400DF5">
        <w:t xml:space="preserve">employed for 2 months till she was offered a post of Sales </w:t>
      </w:r>
      <w:r>
        <w:t>Assistant</w:t>
      </w:r>
      <w:r w:rsidR="00400DF5">
        <w:t xml:space="preserve"> from January  2010 </w:t>
      </w:r>
      <w:r w:rsidR="002C371A">
        <w:rPr>
          <w:noProof/>
        </w:rPr>
        <w:t>unti</w:t>
      </w:r>
      <w:r w:rsidR="00400DF5" w:rsidRPr="002C371A">
        <w:rPr>
          <w:noProof/>
        </w:rPr>
        <w:t>l</w:t>
      </w:r>
      <w:r w:rsidR="00400DF5">
        <w:t xml:space="preserve"> June 2010 in Dhanjee Hardware </w:t>
      </w:r>
      <w:r>
        <w:t xml:space="preserve">Pty Ltd </w:t>
      </w:r>
      <w:r w:rsidR="00FB76A2">
        <w:t xml:space="preserve">but that the appellant eventually turned the contract down, and said that it fell short of her expectations. </w:t>
      </w:r>
    </w:p>
    <w:p w:rsidR="006F32B6" w:rsidRDefault="006F32B6" w:rsidP="006F32B6">
      <w:pPr>
        <w:pStyle w:val="JudgmentText"/>
        <w:numPr>
          <w:ilvl w:val="0"/>
          <w:numId w:val="0"/>
        </w:numPr>
        <w:spacing w:after="0"/>
        <w:ind w:left="720" w:hanging="720"/>
      </w:pPr>
    </w:p>
    <w:p w:rsidR="00D052E0" w:rsidRDefault="00D052E0" w:rsidP="006F32B6">
      <w:pPr>
        <w:pStyle w:val="JudgmentText"/>
        <w:numPr>
          <w:ilvl w:val="0"/>
          <w:numId w:val="0"/>
        </w:numPr>
        <w:spacing w:after="0"/>
        <w:ind w:left="720" w:hanging="720"/>
      </w:pPr>
      <w:r>
        <w:t>[4</w:t>
      </w:r>
      <w:r w:rsidR="00BB25D6">
        <w:t>]</w:t>
      </w:r>
      <w:r w:rsidR="00BB25D6">
        <w:tab/>
        <w:t>Further according</w:t>
      </w:r>
      <w:r w:rsidR="00FB76A2">
        <w:t xml:space="preserve"> to the Respondent the period between January 2010 to Ju</w:t>
      </w:r>
      <w:r w:rsidR="006F32B6">
        <w:t>ne 2010, the A</w:t>
      </w:r>
      <w:r w:rsidR="00FB76A2">
        <w:t xml:space="preserve">ppellant had worked with Dhanjee Hardware but not </w:t>
      </w:r>
      <w:r w:rsidR="00BB25D6">
        <w:t>with JAV</w:t>
      </w:r>
      <w:r w:rsidR="00FB76A2">
        <w:t xml:space="preserve"> Construction ( the 2</w:t>
      </w:r>
      <w:r w:rsidR="00FB76A2" w:rsidRPr="00FB76A2">
        <w:rPr>
          <w:vertAlign w:val="superscript"/>
        </w:rPr>
        <w:t>nd</w:t>
      </w:r>
      <w:r w:rsidR="00FB76A2">
        <w:t xml:space="preserve"> Respondent). </w:t>
      </w:r>
    </w:p>
    <w:p w:rsidR="00D052E0" w:rsidRDefault="00D052E0" w:rsidP="006F32B6">
      <w:pPr>
        <w:pStyle w:val="JudgmentText"/>
        <w:numPr>
          <w:ilvl w:val="0"/>
          <w:numId w:val="0"/>
        </w:numPr>
        <w:spacing w:after="0"/>
        <w:ind w:left="720" w:hanging="720"/>
      </w:pPr>
    </w:p>
    <w:p w:rsidR="00FB76A2" w:rsidRDefault="00D052E0" w:rsidP="00D052E0">
      <w:pPr>
        <w:pStyle w:val="JudgmentText"/>
        <w:numPr>
          <w:ilvl w:val="0"/>
          <w:numId w:val="0"/>
        </w:numPr>
        <w:spacing w:after="0"/>
      </w:pPr>
      <w:r>
        <w:t>[5]</w:t>
      </w:r>
      <w:r>
        <w:tab/>
      </w:r>
      <w:r w:rsidR="00FB76A2">
        <w:t xml:space="preserve">On her part, the Appellant maintained </w:t>
      </w:r>
      <w:r w:rsidR="00BB25D6">
        <w:t>that</w:t>
      </w:r>
      <w:r w:rsidR="00FB76A2">
        <w:t xml:space="preserve"> there was no difference between the two </w:t>
      </w:r>
      <w:r>
        <w:tab/>
      </w:r>
      <w:r w:rsidR="00FB76A2">
        <w:t>companies as they were ru</w:t>
      </w:r>
      <w:r w:rsidR="00F700BD">
        <w:t xml:space="preserve">n and owned by the same people. </w:t>
      </w:r>
    </w:p>
    <w:p w:rsidR="006F32B6" w:rsidRDefault="006F32B6" w:rsidP="006F32B6">
      <w:pPr>
        <w:pStyle w:val="JudgmentText"/>
        <w:numPr>
          <w:ilvl w:val="0"/>
          <w:numId w:val="0"/>
        </w:numPr>
        <w:spacing w:after="0"/>
        <w:ind w:left="720" w:hanging="720"/>
      </w:pPr>
    </w:p>
    <w:p w:rsidR="00F700BD" w:rsidRDefault="00D052E0" w:rsidP="006F32B6">
      <w:pPr>
        <w:pStyle w:val="JudgmentText"/>
        <w:numPr>
          <w:ilvl w:val="0"/>
          <w:numId w:val="0"/>
        </w:numPr>
        <w:spacing w:after="0"/>
        <w:ind w:left="720" w:hanging="720"/>
      </w:pPr>
      <w:r>
        <w:t>[6</w:t>
      </w:r>
      <w:r w:rsidR="00BB25D6">
        <w:t>]</w:t>
      </w:r>
      <w:r w:rsidR="00BB25D6">
        <w:tab/>
      </w:r>
      <w:r w:rsidR="00F700BD">
        <w:t>She maintains that for her she has never worked for Dhanjee Hardware Pty</w:t>
      </w:r>
      <w:r w:rsidR="00BB25D6">
        <w:t xml:space="preserve"> Ltd</w:t>
      </w:r>
      <w:r>
        <w:t xml:space="preserve">, but had continued to </w:t>
      </w:r>
      <w:r w:rsidR="00F700BD">
        <w:t>work for 2</w:t>
      </w:r>
      <w:r w:rsidR="00F700BD" w:rsidRPr="00F700BD">
        <w:rPr>
          <w:vertAlign w:val="superscript"/>
        </w:rPr>
        <w:t>nd</w:t>
      </w:r>
      <w:r w:rsidR="00F700BD">
        <w:t xml:space="preserve"> Respondent, but in</w:t>
      </w:r>
      <w:r w:rsidR="002C371A">
        <w:t xml:space="preserve"> a</w:t>
      </w:r>
      <w:r w:rsidR="00F700BD">
        <w:t xml:space="preserve"> </w:t>
      </w:r>
      <w:r w:rsidR="00F700BD" w:rsidRPr="002C371A">
        <w:rPr>
          <w:noProof/>
        </w:rPr>
        <w:t>different</w:t>
      </w:r>
      <w:r w:rsidR="00C8032C">
        <w:t xml:space="preserve"> capacity, a</w:t>
      </w:r>
      <w:r w:rsidR="00F700BD">
        <w:t xml:space="preserve">s </w:t>
      </w:r>
      <w:r w:rsidR="006F32B6">
        <w:t>a secretary in the Jav</w:t>
      </w:r>
      <w:r w:rsidR="00F700BD">
        <w:t xml:space="preserve"> Construction</w:t>
      </w:r>
      <w:r>
        <w:t xml:space="preserve"> and </w:t>
      </w:r>
      <w:r w:rsidR="00F700BD">
        <w:t xml:space="preserve"> as</w:t>
      </w:r>
      <w:r>
        <w:t xml:space="preserve"> a </w:t>
      </w:r>
      <w:r w:rsidR="00F700BD">
        <w:t>Sales</w:t>
      </w:r>
      <w:r w:rsidR="00C8032C">
        <w:t xml:space="preserve"> Assistant in the same company </w:t>
      </w:r>
      <w:r w:rsidR="00F700BD">
        <w:t>which she later turned down as it did not meet her expectations. That she</w:t>
      </w:r>
      <w:r w:rsidR="00BB25D6">
        <w:t xml:space="preserve"> has never left working for J</w:t>
      </w:r>
      <w:r w:rsidR="006F32B6">
        <w:t>av</w:t>
      </w:r>
      <w:r w:rsidR="00BB25D6">
        <w:t xml:space="preserve"> </w:t>
      </w:r>
      <w:r w:rsidR="00F700BD">
        <w:t xml:space="preserve">Constructions since 1988.  Hence the above claims against the Respondent. </w:t>
      </w:r>
    </w:p>
    <w:p w:rsidR="006F32B6" w:rsidRDefault="006F32B6" w:rsidP="006F32B6">
      <w:pPr>
        <w:pStyle w:val="JudgmentText"/>
        <w:numPr>
          <w:ilvl w:val="0"/>
          <w:numId w:val="0"/>
        </w:numPr>
        <w:spacing w:after="0"/>
        <w:ind w:left="720" w:hanging="720"/>
      </w:pPr>
    </w:p>
    <w:p w:rsidR="00F700BD" w:rsidRDefault="00D052E0" w:rsidP="006F32B6">
      <w:pPr>
        <w:pStyle w:val="JudgmentText"/>
        <w:numPr>
          <w:ilvl w:val="0"/>
          <w:numId w:val="0"/>
        </w:numPr>
        <w:spacing w:after="0"/>
        <w:ind w:left="720" w:hanging="720"/>
      </w:pPr>
      <w:r>
        <w:t>[7</w:t>
      </w:r>
      <w:r w:rsidR="00BB25D6">
        <w:t>]</w:t>
      </w:r>
      <w:r w:rsidR="00BB25D6">
        <w:tab/>
      </w:r>
      <w:r w:rsidR="00F700BD">
        <w:t>At the hearing, of the appeal, Mr. Nic</w:t>
      </w:r>
      <w:r w:rsidR="00BB25D6">
        <w:t>ole Gabriel represented the A</w:t>
      </w:r>
      <w:r w:rsidR="00F700BD">
        <w:t>ppellant and Ms</w:t>
      </w:r>
      <w:r w:rsidR="00BB25D6">
        <w:t>.</w:t>
      </w:r>
      <w:r w:rsidR="00F700BD">
        <w:t xml:space="preserve"> Ste Ange represented the 1</w:t>
      </w:r>
      <w:r w:rsidR="00F700BD" w:rsidRPr="00F700BD">
        <w:rPr>
          <w:vertAlign w:val="superscript"/>
        </w:rPr>
        <w:t>st</w:t>
      </w:r>
      <w:r w:rsidR="00F700BD">
        <w:t xml:space="preserve"> Respondent. Mr. </w:t>
      </w:r>
      <w:r w:rsidR="00BB25D6">
        <w:t>Rajasundaram</w:t>
      </w:r>
      <w:r w:rsidR="00F700BD">
        <w:t xml:space="preserve"> appeared for the 2</w:t>
      </w:r>
      <w:r w:rsidR="00F700BD" w:rsidRPr="00F700BD">
        <w:rPr>
          <w:vertAlign w:val="superscript"/>
        </w:rPr>
        <w:t>nd</w:t>
      </w:r>
      <w:r w:rsidR="00F700BD">
        <w:t xml:space="preserve"> defendant. </w:t>
      </w:r>
    </w:p>
    <w:p w:rsidR="00F700BD" w:rsidRDefault="00BB25D6" w:rsidP="006F32B6">
      <w:pPr>
        <w:pStyle w:val="JudgmentText"/>
        <w:numPr>
          <w:ilvl w:val="0"/>
          <w:numId w:val="0"/>
        </w:numPr>
        <w:spacing w:after="0"/>
        <w:ind w:left="720" w:hanging="720"/>
      </w:pPr>
      <w:r>
        <w:lastRenderedPageBreak/>
        <w:tab/>
      </w:r>
      <w:r w:rsidR="00F700BD">
        <w:t>In his memorandum of Appeal</w:t>
      </w:r>
      <w:r>
        <w:t>, the A</w:t>
      </w:r>
      <w:r w:rsidR="00F700BD">
        <w:t>ppellant raised the following grounds:-</w:t>
      </w:r>
    </w:p>
    <w:p w:rsidR="006F32B6" w:rsidRDefault="006F32B6" w:rsidP="006F32B6">
      <w:pPr>
        <w:pStyle w:val="JudgmentText"/>
        <w:numPr>
          <w:ilvl w:val="0"/>
          <w:numId w:val="0"/>
        </w:numPr>
        <w:spacing w:after="0"/>
        <w:ind w:left="720" w:hanging="720"/>
      </w:pPr>
    </w:p>
    <w:p w:rsidR="00F700BD" w:rsidRPr="006F32B6" w:rsidRDefault="00F700BD" w:rsidP="006F32B6">
      <w:pPr>
        <w:pStyle w:val="JudgmentText"/>
        <w:numPr>
          <w:ilvl w:val="0"/>
          <w:numId w:val="8"/>
        </w:numPr>
        <w:spacing w:after="0"/>
        <w:rPr>
          <w:i/>
        </w:rPr>
      </w:pPr>
      <w:r w:rsidRPr="006F32B6">
        <w:rPr>
          <w:i/>
        </w:rPr>
        <w:t xml:space="preserve">That </w:t>
      </w:r>
      <w:r w:rsidRPr="006F32B6">
        <w:rPr>
          <w:i/>
          <w:noProof/>
        </w:rPr>
        <w:t>Erline</w:t>
      </w:r>
      <w:r w:rsidRPr="006F32B6">
        <w:rPr>
          <w:i/>
        </w:rPr>
        <w:t xml:space="preserve"> Bristol, the Appellant, appeals to the Supreme Court against the whole decisions on the following grounds:-</w:t>
      </w:r>
    </w:p>
    <w:p w:rsidR="006F32B6" w:rsidRDefault="006F32B6" w:rsidP="006F32B6">
      <w:pPr>
        <w:pStyle w:val="JudgmentText"/>
        <w:numPr>
          <w:ilvl w:val="0"/>
          <w:numId w:val="0"/>
        </w:numPr>
        <w:spacing w:after="0"/>
        <w:ind w:left="1080"/>
      </w:pPr>
    </w:p>
    <w:p w:rsidR="00F700BD" w:rsidRPr="006F32B6" w:rsidRDefault="00F700BD" w:rsidP="006F32B6">
      <w:pPr>
        <w:pStyle w:val="JudgmentText"/>
        <w:numPr>
          <w:ilvl w:val="0"/>
          <w:numId w:val="9"/>
        </w:numPr>
        <w:spacing w:after="0"/>
        <w:rPr>
          <w:i/>
        </w:rPr>
      </w:pPr>
      <w:r w:rsidRPr="006F32B6">
        <w:rPr>
          <w:i/>
        </w:rPr>
        <w:t xml:space="preserve">That the decision of the Employment Tribunal (ET) is wrong in law and in fact and against the evidence adduced in </w:t>
      </w:r>
      <w:r w:rsidRPr="006F32B6">
        <w:rPr>
          <w:i/>
          <w:noProof/>
        </w:rPr>
        <w:t>favor</w:t>
      </w:r>
      <w:r w:rsidRPr="006F32B6">
        <w:rPr>
          <w:i/>
        </w:rPr>
        <w:t xml:space="preserve"> of the Appellant. </w:t>
      </w:r>
    </w:p>
    <w:p w:rsidR="00F700BD" w:rsidRPr="006F32B6" w:rsidRDefault="00F700BD" w:rsidP="006F32B6">
      <w:pPr>
        <w:pStyle w:val="JudgmentText"/>
        <w:numPr>
          <w:ilvl w:val="0"/>
          <w:numId w:val="9"/>
        </w:numPr>
        <w:spacing w:after="0"/>
        <w:rPr>
          <w:i/>
        </w:rPr>
      </w:pPr>
      <w:r w:rsidRPr="006F32B6">
        <w:rPr>
          <w:i/>
        </w:rPr>
        <w:t xml:space="preserve">That the learned Chair Person erred in law and in fact </w:t>
      </w:r>
      <w:r w:rsidR="00946C47" w:rsidRPr="006F32B6">
        <w:rPr>
          <w:i/>
        </w:rPr>
        <w:t>by ignoring</w:t>
      </w:r>
      <w:r w:rsidR="002C371A" w:rsidRPr="006F32B6">
        <w:rPr>
          <w:i/>
        </w:rPr>
        <w:t xml:space="preserve"> the</w:t>
      </w:r>
      <w:r w:rsidR="00946C47" w:rsidRPr="006F32B6">
        <w:rPr>
          <w:i/>
        </w:rPr>
        <w:t xml:space="preserve"> </w:t>
      </w:r>
      <w:r w:rsidR="00946C47" w:rsidRPr="006F32B6">
        <w:rPr>
          <w:i/>
          <w:noProof/>
        </w:rPr>
        <w:t>key</w:t>
      </w:r>
      <w:r w:rsidR="00946C47" w:rsidRPr="006F32B6">
        <w:rPr>
          <w:i/>
        </w:rPr>
        <w:t xml:space="preserve"> </w:t>
      </w:r>
      <w:r w:rsidR="00BB25D6" w:rsidRPr="006F32B6">
        <w:rPr>
          <w:i/>
        </w:rPr>
        <w:t>provision</w:t>
      </w:r>
      <w:r w:rsidRPr="006F32B6">
        <w:rPr>
          <w:i/>
        </w:rPr>
        <w:t xml:space="preserve"> o</w:t>
      </w:r>
      <w:r w:rsidR="00BB25D6" w:rsidRPr="006F32B6">
        <w:rPr>
          <w:i/>
        </w:rPr>
        <w:t>f the Employment Act and making a biased</w:t>
      </w:r>
      <w:r w:rsidRPr="006F32B6">
        <w:rPr>
          <w:i/>
        </w:rPr>
        <w:t xml:space="preserve"> ruling in </w:t>
      </w:r>
      <w:r w:rsidRPr="006F32B6">
        <w:rPr>
          <w:i/>
          <w:noProof/>
        </w:rPr>
        <w:t>favor</w:t>
      </w:r>
      <w:r w:rsidRPr="006F32B6">
        <w:rPr>
          <w:i/>
        </w:rPr>
        <w:t xml:space="preserve"> </w:t>
      </w:r>
      <w:r w:rsidR="00BB25D6" w:rsidRPr="006F32B6">
        <w:rPr>
          <w:i/>
        </w:rPr>
        <w:t>of the Respondent.</w:t>
      </w:r>
    </w:p>
    <w:p w:rsidR="00F700BD" w:rsidRPr="006F32B6" w:rsidRDefault="00F700BD" w:rsidP="006F32B6">
      <w:pPr>
        <w:pStyle w:val="JudgmentText"/>
        <w:numPr>
          <w:ilvl w:val="0"/>
          <w:numId w:val="9"/>
        </w:numPr>
        <w:spacing w:after="0"/>
        <w:rPr>
          <w:i/>
        </w:rPr>
      </w:pPr>
      <w:r w:rsidRPr="006F32B6">
        <w:rPr>
          <w:i/>
        </w:rPr>
        <w:t xml:space="preserve">That in </w:t>
      </w:r>
      <w:r w:rsidR="00BB25D6" w:rsidRPr="006F32B6">
        <w:rPr>
          <w:i/>
        </w:rPr>
        <w:t>all</w:t>
      </w:r>
      <w:r w:rsidRPr="006F32B6">
        <w:rPr>
          <w:i/>
        </w:rPr>
        <w:t xml:space="preserve"> circumstances the Ruling of the Employment Tribunal is wrong in law and in principle. </w:t>
      </w:r>
    </w:p>
    <w:p w:rsidR="006F32B6" w:rsidRDefault="006F32B6" w:rsidP="006F32B6">
      <w:pPr>
        <w:pStyle w:val="JudgmentText"/>
        <w:numPr>
          <w:ilvl w:val="0"/>
          <w:numId w:val="0"/>
        </w:numPr>
        <w:spacing w:after="0"/>
        <w:ind w:left="1440"/>
      </w:pPr>
    </w:p>
    <w:p w:rsidR="00F700BD" w:rsidRDefault="00BB25D6" w:rsidP="006F32B6">
      <w:pPr>
        <w:pStyle w:val="JudgmentText"/>
        <w:numPr>
          <w:ilvl w:val="0"/>
          <w:numId w:val="0"/>
        </w:numPr>
        <w:spacing w:after="0"/>
        <w:ind w:left="720" w:hanging="720"/>
      </w:pPr>
      <w:r>
        <w:t>[</w:t>
      </w:r>
      <w:r w:rsidR="00D052E0">
        <w:t>8</w:t>
      </w:r>
      <w:r>
        <w:t>]</w:t>
      </w:r>
      <w:r>
        <w:tab/>
      </w:r>
      <w:r w:rsidR="00F700BD">
        <w:t xml:space="preserve">Before I proceed </w:t>
      </w:r>
      <w:r>
        <w:t>with</w:t>
      </w:r>
      <w:r w:rsidR="00F700BD">
        <w:t xml:space="preserve"> </w:t>
      </w:r>
      <w:r w:rsidR="002C371A" w:rsidRPr="002C371A">
        <w:rPr>
          <w:noProof/>
        </w:rPr>
        <w:t>t</w:t>
      </w:r>
      <w:r w:rsidR="00F700BD" w:rsidRPr="002C371A">
        <w:rPr>
          <w:noProof/>
        </w:rPr>
        <w:t>he</w:t>
      </w:r>
      <w:r w:rsidR="00F700BD">
        <w:t xml:space="preserve"> merits of the appeal, I </w:t>
      </w:r>
      <w:r>
        <w:t>wonder why the 1</w:t>
      </w:r>
      <w:r>
        <w:rPr>
          <w:vertAlign w:val="superscript"/>
        </w:rPr>
        <w:t>st</w:t>
      </w:r>
      <w:r w:rsidR="00F700BD">
        <w:t xml:space="preserve"> </w:t>
      </w:r>
      <w:r>
        <w:t>R</w:t>
      </w:r>
      <w:r w:rsidR="00F700BD">
        <w:t>esponden</w:t>
      </w:r>
      <w:r>
        <w:t xml:space="preserve">t was made a party </w:t>
      </w:r>
      <w:r w:rsidR="00F700BD">
        <w:t xml:space="preserve">to the appeal in </w:t>
      </w:r>
      <w:r>
        <w:t>light</w:t>
      </w:r>
      <w:r w:rsidR="00F700BD">
        <w:t xml:space="preserve"> of the clear provision of </w:t>
      </w:r>
      <w:r w:rsidRPr="00BB25D6">
        <w:rPr>
          <w:i/>
        </w:rPr>
        <w:t>S</w:t>
      </w:r>
      <w:r w:rsidR="00F700BD" w:rsidRPr="00BB25D6">
        <w:rPr>
          <w:i/>
        </w:rPr>
        <w:t>chedule 6 of the Employment Act Cap 69 Laws of Seychelles Section 6 (1) (</w:t>
      </w:r>
      <w:r w:rsidR="00946C47" w:rsidRPr="00BB25D6">
        <w:rPr>
          <w:i/>
        </w:rPr>
        <w:t>6)</w:t>
      </w:r>
      <w:r w:rsidR="00946C47">
        <w:t xml:space="preserve"> of that schedule reads as follows:</w:t>
      </w:r>
    </w:p>
    <w:p w:rsidR="006F32B6" w:rsidRDefault="006F32B6" w:rsidP="006F32B6">
      <w:pPr>
        <w:pStyle w:val="JudgmentText"/>
        <w:numPr>
          <w:ilvl w:val="0"/>
          <w:numId w:val="0"/>
        </w:numPr>
        <w:spacing w:after="0"/>
        <w:ind w:left="720" w:hanging="720"/>
      </w:pPr>
    </w:p>
    <w:p w:rsidR="00BB25D6" w:rsidRDefault="00946C47" w:rsidP="006F32B6">
      <w:pPr>
        <w:pStyle w:val="JudgmentText"/>
        <w:numPr>
          <w:ilvl w:val="0"/>
          <w:numId w:val="0"/>
        </w:numPr>
        <w:spacing w:after="0"/>
        <w:ind w:left="1440" w:hanging="720"/>
        <w:rPr>
          <w:b/>
          <w:i/>
        </w:rPr>
      </w:pPr>
      <w:r>
        <w:tab/>
      </w:r>
      <w:r w:rsidRPr="00BB25D6">
        <w:rPr>
          <w:b/>
          <w:i/>
        </w:rPr>
        <w:t>" A member of a Tribunal or any other person under the direction of the Tribunal has immunity in respect of anything which is done or purported to be done in good faith in pursuance of this Act"</w:t>
      </w:r>
    </w:p>
    <w:p w:rsidR="006F32B6" w:rsidRPr="00BB25D6" w:rsidRDefault="006F32B6" w:rsidP="006F32B6">
      <w:pPr>
        <w:pStyle w:val="JudgmentText"/>
        <w:numPr>
          <w:ilvl w:val="0"/>
          <w:numId w:val="0"/>
        </w:numPr>
        <w:spacing w:after="0"/>
        <w:ind w:left="1440" w:hanging="720"/>
        <w:rPr>
          <w:b/>
          <w:i/>
        </w:rPr>
      </w:pPr>
    </w:p>
    <w:p w:rsidR="00946C47" w:rsidRDefault="00BB25D6" w:rsidP="006F32B6">
      <w:pPr>
        <w:pStyle w:val="JudgmentText"/>
        <w:numPr>
          <w:ilvl w:val="0"/>
          <w:numId w:val="0"/>
        </w:numPr>
        <w:spacing w:after="0"/>
        <w:ind w:left="720" w:hanging="720"/>
      </w:pPr>
      <w:r>
        <w:tab/>
      </w:r>
      <w:r w:rsidR="00946C47">
        <w:t xml:space="preserve">To </w:t>
      </w:r>
      <w:r w:rsidR="00946C47" w:rsidRPr="002C371A">
        <w:rPr>
          <w:noProof/>
        </w:rPr>
        <w:t>me</w:t>
      </w:r>
      <w:r w:rsidR="002C371A">
        <w:rPr>
          <w:noProof/>
        </w:rPr>
        <w:t>,</w:t>
      </w:r>
      <w:r w:rsidR="00946C47">
        <w:t xml:space="preserve"> this provision offers total immunity from prosecution or for a civil action against a member of the Tribunal, which includes the Chairman. In case there is a </w:t>
      </w:r>
      <w:r>
        <w:t>mis</w:t>
      </w:r>
      <w:r w:rsidR="00946C47">
        <w:t>interpretation of the law or misdirection on both facts and the law, by the Employment Tribunal, the remedy should be to appeal against such decision, but not include him/her as a party to the appeal.</w:t>
      </w:r>
    </w:p>
    <w:p w:rsidR="006F32B6" w:rsidRDefault="006F32B6" w:rsidP="006F32B6">
      <w:pPr>
        <w:pStyle w:val="JudgmentText"/>
        <w:numPr>
          <w:ilvl w:val="0"/>
          <w:numId w:val="0"/>
        </w:numPr>
        <w:spacing w:after="0"/>
        <w:ind w:left="720" w:hanging="720"/>
      </w:pPr>
    </w:p>
    <w:p w:rsidR="00946C47" w:rsidRDefault="00D052E0" w:rsidP="006F32B6">
      <w:pPr>
        <w:pStyle w:val="JudgmentText"/>
        <w:numPr>
          <w:ilvl w:val="0"/>
          <w:numId w:val="0"/>
        </w:numPr>
        <w:spacing w:after="0"/>
        <w:ind w:left="720" w:hanging="720"/>
      </w:pPr>
      <w:r>
        <w:t>[9</w:t>
      </w:r>
      <w:r w:rsidR="00BB25D6">
        <w:t>]</w:t>
      </w:r>
      <w:r w:rsidR="00BB25D6">
        <w:tab/>
      </w:r>
      <w:r w:rsidR="00946C47">
        <w:t xml:space="preserve">In the premises </w:t>
      </w:r>
      <w:r w:rsidR="00445E3E">
        <w:t xml:space="preserve">and in absence of any </w:t>
      </w:r>
      <w:r w:rsidR="00445E3E" w:rsidRPr="00445E3E">
        <w:rPr>
          <w:i/>
        </w:rPr>
        <w:t>mala</w:t>
      </w:r>
      <w:r w:rsidR="00C8032C">
        <w:rPr>
          <w:i/>
        </w:rPr>
        <w:t xml:space="preserve"> </w:t>
      </w:r>
      <w:r w:rsidR="00445E3E" w:rsidRPr="00445E3E">
        <w:rPr>
          <w:i/>
        </w:rPr>
        <w:t>fides</w:t>
      </w:r>
      <w:r w:rsidR="00445E3E">
        <w:t xml:space="preserve"> </w:t>
      </w:r>
      <w:r>
        <w:t xml:space="preserve">on her part, </w:t>
      </w:r>
      <w:r w:rsidR="00946C47">
        <w:t>it is my considered view that the 1</w:t>
      </w:r>
      <w:r w:rsidR="00946C47" w:rsidRPr="00946C47">
        <w:rPr>
          <w:vertAlign w:val="superscript"/>
        </w:rPr>
        <w:t>st</w:t>
      </w:r>
      <w:r w:rsidR="00946C47">
        <w:t xml:space="preserve"> Respondent was wrongly joined as a party in light of the provision </w:t>
      </w:r>
      <w:r w:rsidR="00BB25D6" w:rsidRPr="00BB25D6">
        <w:rPr>
          <w:i/>
        </w:rPr>
        <w:t>S</w:t>
      </w:r>
      <w:r w:rsidR="003A4F2B" w:rsidRPr="00BB25D6">
        <w:rPr>
          <w:i/>
        </w:rPr>
        <w:t>chedule 6 (1) (6) of the Employment Act</w:t>
      </w:r>
      <w:r w:rsidR="003A4F2B">
        <w:t xml:space="preserve">. Hence the appeal against him/her is </w:t>
      </w:r>
      <w:r w:rsidR="00E80499">
        <w:t xml:space="preserve">dismissed. </w:t>
      </w:r>
    </w:p>
    <w:p w:rsidR="003A4F2B" w:rsidRDefault="003A4F2B" w:rsidP="006F32B6">
      <w:pPr>
        <w:pStyle w:val="JudgmentText"/>
        <w:numPr>
          <w:ilvl w:val="0"/>
          <w:numId w:val="0"/>
        </w:numPr>
        <w:spacing w:after="0"/>
        <w:ind w:left="720" w:hanging="720"/>
      </w:pPr>
    </w:p>
    <w:p w:rsidR="003A4F2B" w:rsidRDefault="00D052E0" w:rsidP="006F32B6">
      <w:pPr>
        <w:pStyle w:val="JudgmentText"/>
        <w:numPr>
          <w:ilvl w:val="0"/>
          <w:numId w:val="0"/>
        </w:numPr>
        <w:spacing w:after="0"/>
        <w:ind w:left="720" w:hanging="720"/>
      </w:pPr>
      <w:r>
        <w:lastRenderedPageBreak/>
        <w:t>[10</w:t>
      </w:r>
      <w:r w:rsidR="00E80499">
        <w:t>]</w:t>
      </w:r>
      <w:r w:rsidR="00E80499">
        <w:tab/>
      </w:r>
      <w:r w:rsidR="003A4F2B">
        <w:t xml:space="preserve">As to the </w:t>
      </w:r>
      <w:r w:rsidR="00E80499">
        <w:t>1</w:t>
      </w:r>
      <w:r w:rsidR="00E80499" w:rsidRPr="00E80499">
        <w:rPr>
          <w:vertAlign w:val="superscript"/>
        </w:rPr>
        <w:t>st</w:t>
      </w:r>
      <w:r w:rsidR="003A4F2B">
        <w:t xml:space="preserve"> ground of appeal regarding the </w:t>
      </w:r>
      <w:r w:rsidR="003A4F2B" w:rsidRPr="002C371A">
        <w:rPr>
          <w:noProof/>
        </w:rPr>
        <w:t>nonconformity</w:t>
      </w:r>
      <w:r w:rsidR="003A4F2B">
        <w:t xml:space="preserve"> with the </w:t>
      </w:r>
      <w:r w:rsidR="00E80499">
        <w:rPr>
          <w:i/>
        </w:rPr>
        <w:t>P</w:t>
      </w:r>
      <w:r w:rsidR="003A4F2B" w:rsidRPr="00E80499">
        <w:rPr>
          <w:i/>
        </w:rPr>
        <w:t>rovision</w:t>
      </w:r>
      <w:r>
        <w:rPr>
          <w:i/>
        </w:rPr>
        <w:t>s</w:t>
      </w:r>
      <w:r w:rsidR="003A4F2B" w:rsidRPr="00E80499">
        <w:rPr>
          <w:i/>
        </w:rPr>
        <w:t xml:space="preserve"> of schedule 1</w:t>
      </w:r>
      <w:r w:rsidR="003A4F2B">
        <w:t xml:space="preserve">, in that no notification of the termination was </w:t>
      </w:r>
      <w:r w:rsidR="00DD1B5D">
        <w:t xml:space="preserve">sent to the </w:t>
      </w:r>
      <w:r w:rsidR="00E80499">
        <w:t>union</w:t>
      </w:r>
      <w:r w:rsidR="00DD1B5D">
        <w:t xml:space="preserve"> and to the Chief Executive by the 2</w:t>
      </w:r>
      <w:r w:rsidR="00DD1B5D" w:rsidRPr="00DD1B5D">
        <w:rPr>
          <w:vertAlign w:val="superscript"/>
        </w:rPr>
        <w:t>nd</w:t>
      </w:r>
      <w:r w:rsidR="00DD1B5D">
        <w:t xml:space="preserve"> Defendant, there </w:t>
      </w:r>
      <w:r w:rsidR="00DD1B5D" w:rsidRPr="002C371A">
        <w:rPr>
          <w:noProof/>
        </w:rPr>
        <w:t>appear</w:t>
      </w:r>
      <w:r w:rsidR="00DD1B5D">
        <w:t xml:space="preserve"> to be 2 options recognized by the Act, regarding termination of Employment. </w:t>
      </w:r>
    </w:p>
    <w:p w:rsidR="00DD1B5D" w:rsidRPr="00E80499" w:rsidRDefault="00E80499" w:rsidP="006F32B6">
      <w:pPr>
        <w:pStyle w:val="JudgmentText"/>
        <w:numPr>
          <w:ilvl w:val="0"/>
          <w:numId w:val="0"/>
        </w:numPr>
        <w:spacing w:after="0"/>
        <w:ind w:left="720" w:hanging="720"/>
        <w:rPr>
          <w:i/>
        </w:rPr>
      </w:pPr>
      <w:r>
        <w:tab/>
      </w:r>
      <w:r w:rsidR="00DD1B5D">
        <w:t xml:space="preserve">The first option is for the employee to offer her/his resignation in writing in accordance with </w:t>
      </w:r>
      <w:r w:rsidR="00DD1B5D" w:rsidRPr="00E80499">
        <w:rPr>
          <w:i/>
        </w:rPr>
        <w:t xml:space="preserve">Section 60 of the Act. </w:t>
      </w:r>
    </w:p>
    <w:p w:rsidR="006F32B6" w:rsidRDefault="00E80499" w:rsidP="006F32B6">
      <w:pPr>
        <w:pStyle w:val="JudgmentText"/>
        <w:numPr>
          <w:ilvl w:val="0"/>
          <w:numId w:val="0"/>
        </w:numPr>
        <w:spacing w:after="0"/>
        <w:ind w:left="720" w:hanging="720"/>
      </w:pPr>
      <w:r>
        <w:tab/>
      </w:r>
      <w:r w:rsidR="00DD1B5D">
        <w:t>The second option is to give notice of intended t</w:t>
      </w:r>
      <w:r>
        <w:t xml:space="preserve">ermination of Employment under </w:t>
      </w:r>
      <w:r w:rsidRPr="00E80499">
        <w:rPr>
          <w:i/>
        </w:rPr>
        <w:t>S</w:t>
      </w:r>
      <w:r w:rsidR="00DD1B5D" w:rsidRPr="00E80499">
        <w:rPr>
          <w:i/>
        </w:rPr>
        <w:t>chedule 1 of the same Act</w:t>
      </w:r>
      <w:r w:rsidR="00DD1B5D">
        <w:t xml:space="preserve"> by the employer.</w:t>
      </w:r>
    </w:p>
    <w:p w:rsidR="00DD1B5D" w:rsidRDefault="00DD1B5D" w:rsidP="006F32B6">
      <w:pPr>
        <w:pStyle w:val="JudgmentText"/>
        <w:numPr>
          <w:ilvl w:val="0"/>
          <w:numId w:val="0"/>
        </w:numPr>
        <w:spacing w:after="0"/>
        <w:ind w:left="720" w:hanging="720"/>
      </w:pPr>
      <w:r>
        <w:t xml:space="preserve"> </w:t>
      </w:r>
    </w:p>
    <w:p w:rsidR="00E80499" w:rsidRDefault="00D052E0" w:rsidP="006F32B6">
      <w:pPr>
        <w:pStyle w:val="JudgmentText"/>
        <w:numPr>
          <w:ilvl w:val="0"/>
          <w:numId w:val="0"/>
        </w:numPr>
        <w:spacing w:after="0"/>
        <w:ind w:left="720" w:hanging="720"/>
      </w:pPr>
      <w:r>
        <w:t>[11</w:t>
      </w:r>
      <w:r w:rsidR="00E80499">
        <w:t>]</w:t>
      </w:r>
      <w:r w:rsidR="00E80499">
        <w:tab/>
      </w:r>
      <w:r w:rsidR="00DD1B5D">
        <w:t>In the instant case, the 2</w:t>
      </w:r>
      <w:r w:rsidR="00DD1B5D" w:rsidRPr="00DD1B5D">
        <w:rPr>
          <w:vertAlign w:val="superscript"/>
        </w:rPr>
        <w:t>nd</w:t>
      </w:r>
      <w:r w:rsidR="00DD1B5D">
        <w:t xml:space="preserve"> Respondent maintained </w:t>
      </w:r>
      <w:r w:rsidR="00DD1B5D" w:rsidRPr="002C371A">
        <w:rPr>
          <w:noProof/>
        </w:rPr>
        <w:t>that</w:t>
      </w:r>
      <w:r w:rsidR="00DD1B5D">
        <w:t xml:space="preserve"> the appellant expressly and orally offered her resignation from </w:t>
      </w:r>
      <w:r w:rsidR="00DD1B5D" w:rsidRPr="002C371A">
        <w:rPr>
          <w:noProof/>
        </w:rPr>
        <w:t>Jav</w:t>
      </w:r>
      <w:r w:rsidR="00DD1B5D">
        <w:t xml:space="preserve"> Construction, but unfortunately the letter of resignation mysteriously disappeared from their records, which records the </w:t>
      </w:r>
      <w:r w:rsidR="006F32B6">
        <w:t>A</w:t>
      </w:r>
      <w:r w:rsidR="00DD1B5D">
        <w:t xml:space="preserve">ppellant was also dealing with. </w:t>
      </w:r>
    </w:p>
    <w:p w:rsidR="00DD1B5D" w:rsidRDefault="00E80499" w:rsidP="006F32B6">
      <w:pPr>
        <w:pStyle w:val="JudgmentText"/>
        <w:numPr>
          <w:ilvl w:val="0"/>
          <w:numId w:val="0"/>
        </w:numPr>
        <w:spacing w:after="0"/>
        <w:ind w:left="720" w:hanging="720"/>
      </w:pPr>
      <w:r>
        <w:tab/>
      </w:r>
      <w:r w:rsidR="00DD1B5D">
        <w:t xml:space="preserve">On the other hand, the </w:t>
      </w:r>
      <w:r w:rsidR="006F32B6">
        <w:t>A</w:t>
      </w:r>
      <w:r w:rsidR="00DD1B5D">
        <w:t>ppellant maintains that she has never re</w:t>
      </w:r>
      <w:r>
        <w:t xml:space="preserve">signed from </w:t>
      </w:r>
      <w:r w:rsidRPr="002C371A">
        <w:rPr>
          <w:noProof/>
        </w:rPr>
        <w:t>Jav</w:t>
      </w:r>
      <w:r>
        <w:t xml:space="preserve"> Construction Pty</w:t>
      </w:r>
      <w:r w:rsidR="00DD1B5D">
        <w:t xml:space="preserve"> Ltd. The Employment Tribunal saw both the appellant and Mrs. Dhanjee testify. This Court d</w:t>
      </w:r>
      <w:r>
        <w:t>oes not have that opportunity.</w:t>
      </w:r>
    </w:p>
    <w:p w:rsidR="006F32B6" w:rsidRDefault="006F32B6" w:rsidP="006F32B6">
      <w:pPr>
        <w:pStyle w:val="JudgmentText"/>
        <w:numPr>
          <w:ilvl w:val="0"/>
          <w:numId w:val="0"/>
        </w:numPr>
        <w:spacing w:after="0"/>
        <w:ind w:left="720" w:hanging="720"/>
      </w:pPr>
    </w:p>
    <w:p w:rsidR="00B202FB" w:rsidRDefault="00D052E0" w:rsidP="006F32B6">
      <w:pPr>
        <w:pStyle w:val="JudgmentText"/>
        <w:numPr>
          <w:ilvl w:val="0"/>
          <w:numId w:val="0"/>
        </w:numPr>
        <w:spacing w:after="0"/>
        <w:ind w:left="720" w:hanging="720"/>
      </w:pPr>
      <w:r>
        <w:t>[12</w:t>
      </w:r>
      <w:r w:rsidR="00E80499">
        <w:t>]</w:t>
      </w:r>
      <w:r w:rsidR="00E80499">
        <w:tab/>
      </w:r>
      <w:r w:rsidR="00DD1B5D">
        <w:t xml:space="preserve">The employment Tribunal reviewed the evidence before it. It believed Mrs. Dhanjee because she looked to be a truthful and credible witness. They consequently disbelieved the appellant. </w:t>
      </w:r>
      <w:r w:rsidR="00B202FB">
        <w:t xml:space="preserve">The </w:t>
      </w:r>
      <w:r w:rsidR="00E80499">
        <w:t xml:space="preserve">Employment </w:t>
      </w:r>
      <w:r w:rsidR="00E80499" w:rsidRPr="002C371A">
        <w:rPr>
          <w:noProof/>
        </w:rPr>
        <w:t>Tribunal</w:t>
      </w:r>
      <w:r w:rsidR="00B202FB">
        <w:t xml:space="preserve"> found </w:t>
      </w:r>
      <w:r w:rsidR="00B202FB" w:rsidRPr="002C371A">
        <w:rPr>
          <w:noProof/>
        </w:rPr>
        <w:t>that</w:t>
      </w:r>
      <w:r w:rsidR="00B202FB">
        <w:t xml:space="preserve"> </w:t>
      </w:r>
      <w:r w:rsidR="00B202FB" w:rsidRPr="002C371A">
        <w:rPr>
          <w:noProof/>
        </w:rPr>
        <w:t>actually</w:t>
      </w:r>
      <w:r w:rsidR="002C371A">
        <w:rPr>
          <w:noProof/>
        </w:rPr>
        <w:t>,</w:t>
      </w:r>
      <w:r w:rsidR="00B202FB">
        <w:t xml:space="preserve"> the appellant </w:t>
      </w:r>
      <w:r w:rsidR="00E80499">
        <w:t xml:space="preserve">had </w:t>
      </w:r>
      <w:r w:rsidR="00B202FB">
        <w:t>resigned her job in the 2</w:t>
      </w:r>
      <w:r w:rsidR="00B202FB" w:rsidRPr="00B202FB">
        <w:rPr>
          <w:vertAlign w:val="superscript"/>
        </w:rPr>
        <w:t>nd</w:t>
      </w:r>
      <w:r w:rsidR="00B202FB">
        <w:t xml:space="preserve"> </w:t>
      </w:r>
      <w:r w:rsidR="00E80499">
        <w:t xml:space="preserve">Respondent's company </w:t>
      </w:r>
      <w:r w:rsidR="00B202FB">
        <w:t>in October 2009.The Employment Tribun</w:t>
      </w:r>
      <w:r>
        <w:t>al was strengthened by the fact</w:t>
      </w:r>
      <w:r w:rsidR="00B202FB">
        <w:t xml:space="preserve"> that</w:t>
      </w:r>
      <w:r w:rsidR="00E80499">
        <w:t xml:space="preserve"> the</w:t>
      </w:r>
      <w:r w:rsidR="00B202FB">
        <w:t xml:space="preserve"> </w:t>
      </w:r>
      <w:r w:rsidR="00E80499">
        <w:t>Appellant</w:t>
      </w:r>
      <w:r w:rsidR="00B202FB">
        <w:t xml:space="preserve"> had signed for and received her terminal benefits as per exhibit R1. In the premises, the Employment</w:t>
      </w:r>
      <w:r w:rsidR="00E80499">
        <w:t xml:space="preserve"> Tribunal</w:t>
      </w:r>
      <w:r w:rsidR="00B202FB">
        <w:t xml:space="preserve"> found that there was nothing </w:t>
      </w:r>
      <w:r>
        <w:t>still owing</w:t>
      </w:r>
      <w:r w:rsidR="006F32B6">
        <w:t xml:space="preserve"> to the A</w:t>
      </w:r>
      <w:r w:rsidR="00B202FB">
        <w:t>ppellant from the 2</w:t>
      </w:r>
      <w:r w:rsidR="00B202FB" w:rsidRPr="00B202FB">
        <w:rPr>
          <w:vertAlign w:val="superscript"/>
        </w:rPr>
        <w:t>nd</w:t>
      </w:r>
      <w:r w:rsidR="00B202FB">
        <w:t xml:space="preserve"> Respondent.</w:t>
      </w:r>
    </w:p>
    <w:p w:rsidR="00B202FB" w:rsidRDefault="00E80499" w:rsidP="006F32B6">
      <w:pPr>
        <w:pStyle w:val="JudgmentText"/>
        <w:numPr>
          <w:ilvl w:val="0"/>
          <w:numId w:val="0"/>
        </w:numPr>
        <w:spacing w:after="0"/>
        <w:ind w:left="720" w:hanging="720"/>
      </w:pPr>
      <w:r>
        <w:tab/>
      </w:r>
      <w:r w:rsidR="00B202FB">
        <w:t>There was also evidence in the Lower Tri</w:t>
      </w:r>
      <w:r>
        <w:t>bunal's record that the terminal</w:t>
      </w:r>
      <w:r w:rsidR="00B202FB">
        <w:t xml:space="preserve"> benefits due to Appell</w:t>
      </w:r>
      <w:r w:rsidR="00D052E0">
        <w:t>ant for the</w:t>
      </w:r>
      <w:r w:rsidR="00D2504B">
        <w:t xml:space="preserve"> short </w:t>
      </w:r>
      <w:r w:rsidR="00D052E0">
        <w:t>period</w:t>
      </w:r>
      <w:r w:rsidR="00B202FB">
        <w:t xml:space="preserve"> she had worked for Dhanjee, </w:t>
      </w:r>
      <w:r w:rsidR="00D052E0">
        <w:t>she</w:t>
      </w:r>
      <w:r w:rsidR="00B202FB">
        <w:t xml:space="preserve"> had instituted a separate action but was w</w:t>
      </w:r>
      <w:r w:rsidR="00C8032C">
        <w:t>ithdrawn</w:t>
      </w:r>
      <w:r w:rsidR="00B202FB">
        <w:t xml:space="preserve"> on the day it had</w:t>
      </w:r>
      <w:r w:rsidR="006F32B6">
        <w:t xml:space="preserve"> been fixed for hearing by the A</w:t>
      </w:r>
      <w:r w:rsidR="00B202FB">
        <w:t xml:space="preserve">ppellant. </w:t>
      </w:r>
    </w:p>
    <w:p w:rsidR="00B202FB" w:rsidRDefault="00E80499" w:rsidP="006F32B6">
      <w:pPr>
        <w:pStyle w:val="JudgmentText"/>
        <w:numPr>
          <w:ilvl w:val="0"/>
          <w:numId w:val="0"/>
        </w:numPr>
        <w:spacing w:after="0"/>
        <w:ind w:left="720" w:hanging="720"/>
      </w:pPr>
      <w:r>
        <w:tab/>
      </w:r>
      <w:r w:rsidR="00B202FB">
        <w:t xml:space="preserve">By opening a second and separate action in </w:t>
      </w:r>
      <w:r>
        <w:t>regard</w:t>
      </w:r>
      <w:r w:rsidR="00B202FB">
        <w:t xml:space="preserve"> to Dhanjee Hardware </w:t>
      </w:r>
      <w:r>
        <w:t>Pty Ltd</w:t>
      </w:r>
      <w:r w:rsidR="00B202FB">
        <w:t xml:space="preserve">, clearly shows that, </w:t>
      </w:r>
      <w:r w:rsidR="00B202FB" w:rsidRPr="002C371A">
        <w:rPr>
          <w:noProof/>
        </w:rPr>
        <w:t>though</w:t>
      </w:r>
      <w:r w:rsidR="00B202FB">
        <w:t xml:space="preserve"> both </w:t>
      </w:r>
      <w:r w:rsidR="00B202FB" w:rsidRPr="002C371A">
        <w:rPr>
          <w:noProof/>
        </w:rPr>
        <w:t>Jav</w:t>
      </w:r>
      <w:r w:rsidR="00B202FB">
        <w:t xml:space="preserve"> Construction and Dhanjee Hardware were owned and run by the same people, they were two defendant</w:t>
      </w:r>
      <w:r>
        <w:t xml:space="preserve"> legal enti</w:t>
      </w:r>
      <w:r w:rsidR="009F3A8A">
        <w:t xml:space="preserve">ties different from each other and </w:t>
      </w:r>
      <w:r w:rsidR="009F3A8A">
        <w:lastRenderedPageBreak/>
        <w:t xml:space="preserve">from their owners. This </w:t>
      </w:r>
      <w:r>
        <w:t xml:space="preserve">would be </w:t>
      </w:r>
      <w:r w:rsidR="009F3A8A">
        <w:t xml:space="preserve"> accordance with the famous principle in </w:t>
      </w:r>
      <w:r w:rsidR="009F3A8A" w:rsidRPr="00E80499">
        <w:rPr>
          <w:b/>
          <w:u w:val="single"/>
        </w:rPr>
        <w:t>Solomon VS Solomon</w:t>
      </w:r>
      <w:r w:rsidR="00D052E0">
        <w:rPr>
          <w:b/>
          <w:u w:val="single"/>
        </w:rPr>
        <w:t xml:space="preserve"> Case</w:t>
      </w:r>
      <w:r w:rsidR="009F3A8A" w:rsidRPr="00E80499">
        <w:rPr>
          <w:b/>
          <w:u w:val="single"/>
        </w:rPr>
        <w:t xml:space="preserve"> in Company Law.</w:t>
      </w:r>
      <w:r w:rsidR="009F3A8A">
        <w:t xml:space="preserve"> </w:t>
      </w:r>
    </w:p>
    <w:p w:rsidR="006F32B6" w:rsidRDefault="006F32B6" w:rsidP="006F32B6">
      <w:pPr>
        <w:pStyle w:val="JudgmentText"/>
        <w:numPr>
          <w:ilvl w:val="0"/>
          <w:numId w:val="0"/>
        </w:numPr>
        <w:spacing w:after="0"/>
        <w:ind w:left="720" w:hanging="720"/>
      </w:pPr>
    </w:p>
    <w:p w:rsidR="009F3A8A" w:rsidRDefault="006C7F93" w:rsidP="006F32B6">
      <w:pPr>
        <w:pStyle w:val="JudgmentText"/>
        <w:numPr>
          <w:ilvl w:val="0"/>
          <w:numId w:val="0"/>
        </w:numPr>
        <w:spacing w:after="0"/>
        <w:ind w:left="720" w:hanging="720"/>
      </w:pPr>
      <w:r>
        <w:t>[13]</w:t>
      </w:r>
      <w:r>
        <w:tab/>
      </w:r>
      <w:r w:rsidR="009F3A8A">
        <w:t xml:space="preserve">After considering </w:t>
      </w:r>
      <w:r>
        <w:t>everything</w:t>
      </w:r>
      <w:r w:rsidR="009F3A8A">
        <w:t xml:space="preserve"> and carefully reviewing the evidence before Employment </w:t>
      </w:r>
      <w:r w:rsidR="00D052E0">
        <w:t>Tribunal and the law applicable,</w:t>
      </w:r>
      <w:r w:rsidR="009F3A8A">
        <w:t xml:space="preserve"> I te</w:t>
      </w:r>
      <w:r>
        <w:t>nd to agree with the Employment</w:t>
      </w:r>
      <w:r w:rsidR="009F3A8A">
        <w:t xml:space="preserve"> Tribunal </w:t>
      </w:r>
      <w:r>
        <w:t>findings</w:t>
      </w:r>
      <w:r w:rsidR="009F3A8A">
        <w:t xml:space="preserve">. </w:t>
      </w:r>
    </w:p>
    <w:p w:rsidR="006F32B6" w:rsidRDefault="006F32B6" w:rsidP="006F32B6">
      <w:pPr>
        <w:pStyle w:val="JudgmentText"/>
        <w:numPr>
          <w:ilvl w:val="0"/>
          <w:numId w:val="0"/>
        </w:numPr>
        <w:spacing w:after="0"/>
        <w:ind w:left="720" w:hanging="720"/>
      </w:pPr>
    </w:p>
    <w:p w:rsidR="006C7F93" w:rsidRDefault="006C7F93" w:rsidP="006F32B6">
      <w:pPr>
        <w:pStyle w:val="JudgmentText"/>
        <w:numPr>
          <w:ilvl w:val="0"/>
          <w:numId w:val="0"/>
        </w:numPr>
        <w:spacing w:after="0"/>
        <w:ind w:left="720" w:hanging="720"/>
      </w:pPr>
      <w:r>
        <w:t>[14]</w:t>
      </w:r>
      <w:r>
        <w:tab/>
      </w:r>
      <w:r w:rsidR="009F3A8A">
        <w:t xml:space="preserve">In the </w:t>
      </w:r>
      <w:r w:rsidR="009F3A8A" w:rsidRPr="002C371A">
        <w:rPr>
          <w:noProof/>
        </w:rPr>
        <w:t>premises</w:t>
      </w:r>
      <w:r w:rsidR="00D052E0">
        <w:rPr>
          <w:noProof/>
        </w:rPr>
        <w:t xml:space="preserve"> </w:t>
      </w:r>
      <w:r w:rsidR="009F3A8A">
        <w:t xml:space="preserve">therefore, I find </w:t>
      </w:r>
      <w:r w:rsidR="00D052E0">
        <w:t>no merit in this appeal and upho</w:t>
      </w:r>
      <w:r w:rsidR="009F3A8A">
        <w:t>ld the findings and ord</w:t>
      </w:r>
      <w:r w:rsidR="00B22FFC">
        <w:t xml:space="preserve">ers of the Employment Tribunal. </w:t>
      </w:r>
    </w:p>
    <w:p w:rsidR="006F32B6" w:rsidRDefault="006C7F93" w:rsidP="006F32B6">
      <w:pPr>
        <w:pStyle w:val="JudgmentText"/>
        <w:numPr>
          <w:ilvl w:val="0"/>
          <w:numId w:val="0"/>
        </w:numPr>
        <w:spacing w:after="0"/>
        <w:ind w:left="720" w:hanging="720"/>
      </w:pPr>
      <w:r>
        <w:tab/>
      </w:r>
      <w:r w:rsidR="00B22FFC">
        <w:t xml:space="preserve">The appeal </w:t>
      </w:r>
      <w:r w:rsidR="00B22FFC" w:rsidRPr="002C371A">
        <w:rPr>
          <w:noProof/>
        </w:rPr>
        <w:t>is dismisse</w:t>
      </w:r>
      <w:r w:rsidR="002C371A">
        <w:rPr>
          <w:noProof/>
        </w:rPr>
        <w:t>d</w:t>
      </w:r>
      <w:r w:rsidR="00D052E0">
        <w:t xml:space="preserve">. I </w:t>
      </w:r>
      <w:r w:rsidR="00B22FFC">
        <w:t>make no order as to costs.</w:t>
      </w:r>
    </w:p>
    <w:p w:rsidR="00B22FFC" w:rsidRPr="00F700BD" w:rsidRDefault="00B22FFC" w:rsidP="006F32B6">
      <w:pPr>
        <w:pStyle w:val="JudgmentText"/>
        <w:numPr>
          <w:ilvl w:val="0"/>
          <w:numId w:val="0"/>
        </w:numPr>
        <w:spacing w:after="0"/>
        <w:ind w:left="720" w:hanging="720"/>
      </w:pPr>
      <w:r>
        <w:t xml:space="preserve"> </w:t>
      </w:r>
    </w:p>
    <w:p w:rsidR="00EF2051" w:rsidRPr="00FB76A2" w:rsidRDefault="003840A7" w:rsidP="006F32B6">
      <w:pPr>
        <w:pStyle w:val="ListParagraph"/>
        <w:widowControl/>
        <w:autoSpaceDE/>
        <w:autoSpaceDN/>
        <w:adjustRightInd/>
        <w:spacing w:line="360" w:lineRule="auto"/>
        <w:ind w:left="0"/>
        <w:contextualSpacing w:val="0"/>
        <w:jc w:val="both"/>
        <w:rPr>
          <w:sz w:val="24"/>
          <w:szCs w:val="24"/>
        </w:rPr>
        <w:sectPr w:rsidR="00EF2051" w:rsidRPr="00FB76A2"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1E4ED8" w:rsidRDefault="001E4ED8" w:rsidP="006F32B6">
      <w:pPr>
        <w:pStyle w:val="ListParagraph"/>
        <w:widowControl/>
        <w:autoSpaceDE/>
        <w:autoSpaceDN/>
        <w:adjustRightInd/>
        <w:spacing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B22FFC">
        <w:rPr>
          <w:sz w:val="24"/>
          <w:szCs w:val="24"/>
        </w:rPr>
        <w:t>18 November 2016</w:t>
      </w:r>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pPr>
    </w:p>
    <w:p w:rsidR="006F32B6" w:rsidRDefault="006F32B6" w:rsidP="0006489F">
      <w:pPr>
        <w:pStyle w:val="ListParagraph"/>
        <w:widowControl/>
        <w:autoSpaceDE/>
        <w:autoSpaceDN/>
        <w:adjustRightInd/>
        <w:spacing w:after="120"/>
        <w:ind w:left="0"/>
        <w:contextualSpacing w:val="0"/>
        <w:jc w:val="both"/>
        <w:rPr>
          <w:sz w:val="24"/>
          <w:szCs w:val="24"/>
        </w:rPr>
        <w:sectPr w:rsidR="006F32B6"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8" w:name="Dropdown6"/>
    <w:p w:rsidR="00E33F35" w:rsidRPr="002A7376" w:rsidRDefault="003840A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Akiiki-Kiiza J"/>
              <w:listEntry w:val="F M S Egonda-Ntende"/>
              <w:listEntry w:val="D Karunakaran"/>
              <w:listEntry w:val="B Renaud"/>
              <w:listEntry w:val="M Burhan"/>
              <w:listEntry w:val="G Dodin"/>
              <w:listEntry w:val="F Robinson"/>
              <w:listEntry w:val="E De Silva"/>
              <w:listEntry w:val="C McKee"/>
              <w:listEntry w:val="S.Govinden J"/>
              <w:listEntry w:val="S Nunkoo"/>
              <w:listEntry w:val="M Vidot"/>
            </w:ddList>
          </w:ffData>
        </w:fldChar>
      </w:r>
      <w:r w:rsidR="00B22FFC">
        <w:rPr>
          <w:sz w:val="24"/>
          <w:szCs w:val="24"/>
        </w:rPr>
        <w:instrText xml:space="preserve"> FORMDROPDOWN </w:instrText>
      </w:r>
      <w:r>
        <w:rPr>
          <w:sz w:val="24"/>
          <w:szCs w:val="24"/>
        </w:rPr>
      </w:r>
      <w:r>
        <w:rPr>
          <w:sz w:val="24"/>
          <w:szCs w:val="24"/>
        </w:rPr>
        <w:fldChar w:fldCharType="end"/>
      </w:r>
      <w:bookmarkEnd w:id="8"/>
    </w:p>
    <w:bookmarkStart w:id="9" w:name="Dropdown7"/>
    <w:p w:rsidR="009E05E5" w:rsidRPr="00E33F35" w:rsidRDefault="003840A7"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Judge of the Supreme Court"/>
              <w:listEntry w:val="Chief Justice"/>
            </w:ddList>
          </w:ffData>
        </w:fldChar>
      </w:r>
      <w:r w:rsidR="00B22FFC">
        <w:rPr>
          <w:b/>
          <w:sz w:val="24"/>
          <w:szCs w:val="24"/>
        </w:rPr>
        <w:instrText xml:space="preserve"> FORMDROPDOWN </w:instrText>
      </w:r>
      <w:r>
        <w:rPr>
          <w:b/>
          <w:sz w:val="24"/>
          <w:szCs w:val="24"/>
        </w:rPr>
      </w:r>
      <w:r>
        <w:rPr>
          <w:b/>
          <w:sz w:val="24"/>
          <w:szCs w:val="24"/>
        </w:rPr>
        <w:fldChar w:fldCharType="end"/>
      </w:r>
      <w:bookmarkEnd w:id="9"/>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93E" w:rsidRDefault="0055693E" w:rsidP="00DB6D34">
      <w:r>
        <w:separator/>
      </w:r>
    </w:p>
  </w:endnote>
  <w:endnote w:type="continuationSeparator" w:id="1">
    <w:p w:rsidR="0055693E" w:rsidRDefault="0055693E"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3840A7">
    <w:pPr>
      <w:pStyle w:val="Footer"/>
      <w:jc w:val="center"/>
    </w:pPr>
    <w:r>
      <w:fldChar w:fldCharType="begin"/>
    </w:r>
    <w:r w:rsidR="00D37E4B">
      <w:instrText xml:space="preserve"> PAGE   \* MERGEFORMAT </w:instrText>
    </w:r>
    <w:r>
      <w:fldChar w:fldCharType="separate"/>
    </w:r>
    <w:r w:rsidR="00C642DC">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93E" w:rsidRDefault="0055693E" w:rsidP="00DB6D34">
      <w:r>
        <w:separator/>
      </w:r>
    </w:p>
  </w:footnote>
  <w:footnote w:type="continuationSeparator" w:id="1">
    <w:p w:rsidR="0055693E" w:rsidRDefault="0055693E"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FC6"/>
    <w:multiLevelType w:val="hybridMultilevel"/>
    <w:tmpl w:val="68D665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E5A67"/>
    <w:multiLevelType w:val="multilevel"/>
    <w:tmpl w:val="1CC89892"/>
    <w:numStyleLink w:val="Judgments"/>
  </w:abstractNum>
  <w:abstractNum w:abstractNumId="2">
    <w:nsid w:val="095F3106"/>
    <w:multiLevelType w:val="hybridMultilevel"/>
    <w:tmpl w:val="EC948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AD3845"/>
    <w:multiLevelType w:val="hybridMultilevel"/>
    <w:tmpl w:val="FA040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43E91"/>
    <w:multiLevelType w:val="hybridMultilevel"/>
    <w:tmpl w:val="DDE4F5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74820"/>
    <w:multiLevelType w:val="multilevel"/>
    <w:tmpl w:val="1CC89892"/>
    <w:numStyleLink w:val="Judgments"/>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6"/>
  </w:num>
  <w:num w:numId="5">
    <w:abstractNumId w:val="8"/>
  </w:num>
  <w:num w:numId="6">
    <w:abstractNumId w:val="5"/>
  </w:num>
  <w:num w:numId="7">
    <w:abstractNumId w:val="0"/>
  </w:num>
  <w:num w:numId="8">
    <w:abstractNumId w:val="2"/>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cumentProtection w:edit="forms" w:enforcement="0"/>
  <w:defaultTabStop w:val="720"/>
  <w:doNotShadeFormData/>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jG0MDcyszQ3MTEwNjdX0lEKTi0uzszPAykwqQUAj26oWCwAAAA="/>
  </w:docVars>
  <w:rsids>
    <w:rsidRoot w:val="00A445E5"/>
    <w:rsid w:val="00000407"/>
    <w:rsid w:val="00005BEF"/>
    <w:rsid w:val="00030C81"/>
    <w:rsid w:val="00062255"/>
    <w:rsid w:val="0006489F"/>
    <w:rsid w:val="00075573"/>
    <w:rsid w:val="00091036"/>
    <w:rsid w:val="000911E9"/>
    <w:rsid w:val="000A10B8"/>
    <w:rsid w:val="000B7E37"/>
    <w:rsid w:val="000D1DD3"/>
    <w:rsid w:val="000E39A5"/>
    <w:rsid w:val="000E7400"/>
    <w:rsid w:val="001008BC"/>
    <w:rsid w:val="00101D12"/>
    <w:rsid w:val="0010732D"/>
    <w:rsid w:val="00117CBF"/>
    <w:rsid w:val="00126A10"/>
    <w:rsid w:val="001376AB"/>
    <w:rsid w:val="00144612"/>
    <w:rsid w:val="0014598E"/>
    <w:rsid w:val="0016510C"/>
    <w:rsid w:val="00180158"/>
    <w:rsid w:val="001E4ED8"/>
    <w:rsid w:val="001F255E"/>
    <w:rsid w:val="0020244B"/>
    <w:rsid w:val="00225016"/>
    <w:rsid w:val="00231C17"/>
    <w:rsid w:val="00236AAC"/>
    <w:rsid w:val="0024353F"/>
    <w:rsid w:val="00290E14"/>
    <w:rsid w:val="002A6C19"/>
    <w:rsid w:val="002A7376"/>
    <w:rsid w:val="002B2255"/>
    <w:rsid w:val="002B427A"/>
    <w:rsid w:val="002C371A"/>
    <w:rsid w:val="002C7560"/>
    <w:rsid w:val="002D06AA"/>
    <w:rsid w:val="002D67FC"/>
    <w:rsid w:val="002E6963"/>
    <w:rsid w:val="002F40A1"/>
    <w:rsid w:val="00301D88"/>
    <w:rsid w:val="00304E76"/>
    <w:rsid w:val="00307099"/>
    <w:rsid w:val="003124CA"/>
    <w:rsid w:val="003647E7"/>
    <w:rsid w:val="00377341"/>
    <w:rsid w:val="003838CC"/>
    <w:rsid w:val="003840A7"/>
    <w:rsid w:val="003862CB"/>
    <w:rsid w:val="0038700C"/>
    <w:rsid w:val="003A4F2B"/>
    <w:rsid w:val="003B043B"/>
    <w:rsid w:val="003B461C"/>
    <w:rsid w:val="003B4C19"/>
    <w:rsid w:val="003C17AC"/>
    <w:rsid w:val="003D58AA"/>
    <w:rsid w:val="003D7B97"/>
    <w:rsid w:val="003E2ABC"/>
    <w:rsid w:val="003E404C"/>
    <w:rsid w:val="003F0F8D"/>
    <w:rsid w:val="00400DF5"/>
    <w:rsid w:val="004156B9"/>
    <w:rsid w:val="0043660F"/>
    <w:rsid w:val="00445BFA"/>
    <w:rsid w:val="00445E3E"/>
    <w:rsid w:val="00452BB6"/>
    <w:rsid w:val="0046133B"/>
    <w:rsid w:val="00464531"/>
    <w:rsid w:val="004B22D0"/>
    <w:rsid w:val="004C3D80"/>
    <w:rsid w:val="004F3823"/>
    <w:rsid w:val="004F4B3D"/>
    <w:rsid w:val="005207C8"/>
    <w:rsid w:val="00530663"/>
    <w:rsid w:val="0055036F"/>
    <w:rsid w:val="005514D6"/>
    <w:rsid w:val="00552704"/>
    <w:rsid w:val="0055693E"/>
    <w:rsid w:val="00572AB3"/>
    <w:rsid w:val="005836AC"/>
    <w:rsid w:val="00584583"/>
    <w:rsid w:val="00594FAC"/>
    <w:rsid w:val="0059549C"/>
    <w:rsid w:val="005E6584"/>
    <w:rsid w:val="00606587"/>
    <w:rsid w:val="00606EEA"/>
    <w:rsid w:val="006132A9"/>
    <w:rsid w:val="0061371B"/>
    <w:rsid w:val="006174DB"/>
    <w:rsid w:val="0063221D"/>
    <w:rsid w:val="00637194"/>
    <w:rsid w:val="0064023C"/>
    <w:rsid w:val="006578C2"/>
    <w:rsid w:val="00666D33"/>
    <w:rsid w:val="006A58E4"/>
    <w:rsid w:val="006C7F93"/>
    <w:rsid w:val="006D36C9"/>
    <w:rsid w:val="006F32B6"/>
    <w:rsid w:val="006F7A4B"/>
    <w:rsid w:val="007175A6"/>
    <w:rsid w:val="00741231"/>
    <w:rsid w:val="00744508"/>
    <w:rsid w:val="0077082A"/>
    <w:rsid w:val="007A47DC"/>
    <w:rsid w:val="007B6178"/>
    <w:rsid w:val="007C2809"/>
    <w:rsid w:val="007C75D9"/>
    <w:rsid w:val="007D416E"/>
    <w:rsid w:val="00807411"/>
    <w:rsid w:val="00814147"/>
    <w:rsid w:val="00814CF5"/>
    <w:rsid w:val="00816425"/>
    <w:rsid w:val="00821758"/>
    <w:rsid w:val="00822D1A"/>
    <w:rsid w:val="00823079"/>
    <w:rsid w:val="0083298A"/>
    <w:rsid w:val="00841387"/>
    <w:rsid w:val="008472B3"/>
    <w:rsid w:val="008478D6"/>
    <w:rsid w:val="00883106"/>
    <w:rsid w:val="008965A6"/>
    <w:rsid w:val="008A2ABD"/>
    <w:rsid w:val="008A5208"/>
    <w:rsid w:val="008C0FD6"/>
    <w:rsid w:val="008C1315"/>
    <w:rsid w:val="008E103F"/>
    <w:rsid w:val="008E1DB1"/>
    <w:rsid w:val="008E512C"/>
    <w:rsid w:val="008E7613"/>
    <w:rsid w:val="008E7749"/>
    <w:rsid w:val="008E7F92"/>
    <w:rsid w:val="008F0C10"/>
    <w:rsid w:val="008F38F7"/>
    <w:rsid w:val="00902D3C"/>
    <w:rsid w:val="00926D09"/>
    <w:rsid w:val="009336BA"/>
    <w:rsid w:val="00937FB4"/>
    <w:rsid w:val="0094087C"/>
    <w:rsid w:val="00946C47"/>
    <w:rsid w:val="00951EC0"/>
    <w:rsid w:val="0096041D"/>
    <w:rsid w:val="00981287"/>
    <w:rsid w:val="00983045"/>
    <w:rsid w:val="009E05E5"/>
    <w:rsid w:val="009F1B68"/>
    <w:rsid w:val="009F3A8A"/>
    <w:rsid w:val="009F4DC4"/>
    <w:rsid w:val="00A11166"/>
    <w:rsid w:val="00A14038"/>
    <w:rsid w:val="00A42850"/>
    <w:rsid w:val="00A445E5"/>
    <w:rsid w:val="00A53837"/>
    <w:rsid w:val="00A6275A"/>
    <w:rsid w:val="00A65340"/>
    <w:rsid w:val="00A80E4E"/>
    <w:rsid w:val="00AC3885"/>
    <w:rsid w:val="00AD75CD"/>
    <w:rsid w:val="00B05D6E"/>
    <w:rsid w:val="00B119B1"/>
    <w:rsid w:val="00B14612"/>
    <w:rsid w:val="00B202FB"/>
    <w:rsid w:val="00B22FFC"/>
    <w:rsid w:val="00B23E73"/>
    <w:rsid w:val="00B4124C"/>
    <w:rsid w:val="00B45AFC"/>
    <w:rsid w:val="00B4625E"/>
    <w:rsid w:val="00B75AE2"/>
    <w:rsid w:val="00B839EE"/>
    <w:rsid w:val="00B9148E"/>
    <w:rsid w:val="00B94805"/>
    <w:rsid w:val="00BA6027"/>
    <w:rsid w:val="00BB25D6"/>
    <w:rsid w:val="00BC1D95"/>
    <w:rsid w:val="00BC349F"/>
    <w:rsid w:val="00BC73D2"/>
    <w:rsid w:val="00BD4287"/>
    <w:rsid w:val="00BD60D5"/>
    <w:rsid w:val="00BE1D00"/>
    <w:rsid w:val="00BE3628"/>
    <w:rsid w:val="00BE424C"/>
    <w:rsid w:val="00BF5CC9"/>
    <w:rsid w:val="00C036A5"/>
    <w:rsid w:val="00C065A3"/>
    <w:rsid w:val="00C14327"/>
    <w:rsid w:val="00C210A6"/>
    <w:rsid w:val="00C22967"/>
    <w:rsid w:val="00C35333"/>
    <w:rsid w:val="00C55FDF"/>
    <w:rsid w:val="00C5739F"/>
    <w:rsid w:val="00C642DC"/>
    <w:rsid w:val="00C8032C"/>
    <w:rsid w:val="00C87FCA"/>
    <w:rsid w:val="00CA1B0C"/>
    <w:rsid w:val="00CA7795"/>
    <w:rsid w:val="00CA7F40"/>
    <w:rsid w:val="00CB3C7E"/>
    <w:rsid w:val="00D03314"/>
    <w:rsid w:val="00D052E0"/>
    <w:rsid w:val="00D06A0F"/>
    <w:rsid w:val="00D07BC0"/>
    <w:rsid w:val="00D24C89"/>
    <w:rsid w:val="00D2504B"/>
    <w:rsid w:val="00D375BB"/>
    <w:rsid w:val="00D37E4B"/>
    <w:rsid w:val="00D82047"/>
    <w:rsid w:val="00DB6D34"/>
    <w:rsid w:val="00DD1B5D"/>
    <w:rsid w:val="00DD4E02"/>
    <w:rsid w:val="00DE08C1"/>
    <w:rsid w:val="00DF2970"/>
    <w:rsid w:val="00DF303A"/>
    <w:rsid w:val="00E0467F"/>
    <w:rsid w:val="00E0505F"/>
    <w:rsid w:val="00E2158B"/>
    <w:rsid w:val="00E30B60"/>
    <w:rsid w:val="00E33F35"/>
    <w:rsid w:val="00E35862"/>
    <w:rsid w:val="00E41E94"/>
    <w:rsid w:val="00E55C69"/>
    <w:rsid w:val="00E57D4D"/>
    <w:rsid w:val="00E6492F"/>
    <w:rsid w:val="00E65691"/>
    <w:rsid w:val="00E80499"/>
    <w:rsid w:val="00E91F6F"/>
    <w:rsid w:val="00E91FA1"/>
    <w:rsid w:val="00E944E2"/>
    <w:rsid w:val="00EA6F17"/>
    <w:rsid w:val="00EC12D0"/>
    <w:rsid w:val="00EC2355"/>
    <w:rsid w:val="00EC6290"/>
    <w:rsid w:val="00EF2051"/>
    <w:rsid w:val="00F00A19"/>
    <w:rsid w:val="00F0209D"/>
    <w:rsid w:val="00F30DCF"/>
    <w:rsid w:val="00F700BD"/>
    <w:rsid w:val="00F804CC"/>
    <w:rsid w:val="00F82A83"/>
    <w:rsid w:val="00FB0AFB"/>
    <w:rsid w:val="00FB2453"/>
    <w:rsid w:val="00FB39BA"/>
    <w:rsid w:val="00FB76A2"/>
    <w:rsid w:val="00FC61E3"/>
    <w:rsid w:val="00FD5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yet\AppData\Local\Microsoft\Windows\INetCache\Content.MSO\38776B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5184-BA0A-4DDF-BF4D-F1FD11A0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38776B81</Template>
  <TotalTime>253</TotalTime>
  <Pages>1</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s.payet</dc:creator>
  <cp:lastModifiedBy>s.payet</cp:lastModifiedBy>
  <cp:revision>12</cp:revision>
  <cp:lastPrinted>2017-01-27T05:11:00Z</cp:lastPrinted>
  <dcterms:created xsi:type="dcterms:W3CDTF">2016-11-21T07:34:00Z</dcterms:created>
  <dcterms:modified xsi:type="dcterms:W3CDTF">2017-02-08T07:44:00Z</dcterms:modified>
</cp:coreProperties>
</file>