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D2" w:rsidRPr="004A2599" w:rsidRDefault="00AE25A3" w:rsidP="00FE6657">
      <w:pPr>
        <w:tabs>
          <w:tab w:val="left" w:pos="4092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SEYCHELLES</w:t>
      </w:r>
      <w:r w:rsidR="001D33D2" w:rsidRPr="004A2599">
        <w:rPr>
          <w:rFonts w:ascii="Times New Roman" w:hAnsi="Times New Roman" w:cs="Times New Roman"/>
          <w:b/>
          <w:sz w:val="24"/>
          <w:szCs w:val="24"/>
        </w:rPr>
        <w:t xml:space="preserve"> COURT OF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B1C6C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PEAL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BFC" w:rsidRPr="00380619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19"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AE25A3" w:rsidRDefault="00BC73B1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</w:t>
      </w:r>
      <w:r w:rsidR="00AE25A3">
        <w:rPr>
          <w:rFonts w:ascii="Times New Roman" w:hAnsi="Times New Roman" w:cs="Times New Roman"/>
          <w:sz w:val="24"/>
          <w:szCs w:val="24"/>
        </w:rPr>
        <w:t>2</w:t>
      </w:r>
      <w:r w:rsidR="00C66776">
        <w:rPr>
          <w:rFonts w:ascii="Times New Roman" w:hAnsi="Times New Roman" w:cs="Times New Roman"/>
          <w:sz w:val="24"/>
          <w:szCs w:val="24"/>
        </w:rPr>
        <w:t>1</w:t>
      </w:r>
      <w:r w:rsidR="00AE25A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SC</w:t>
      </w:r>
      <w:r w:rsidR="00AE25A3">
        <w:rPr>
          <w:rFonts w:ascii="Times New Roman" w:hAnsi="Times New Roman" w:cs="Times New Roman"/>
          <w:sz w:val="24"/>
          <w:szCs w:val="24"/>
        </w:rPr>
        <w:t xml:space="preserve">CA </w:t>
      </w:r>
      <w:r w:rsidR="00DA0BC9">
        <w:rPr>
          <w:rFonts w:ascii="Times New Roman" w:hAnsi="Times New Roman" w:cs="Times New Roman"/>
          <w:sz w:val="24"/>
          <w:szCs w:val="24"/>
        </w:rPr>
        <w:t>49 (13</w:t>
      </w:r>
      <w:r w:rsidR="008B3BC5">
        <w:rPr>
          <w:rFonts w:ascii="Times New Roman" w:hAnsi="Times New Roman" w:cs="Times New Roman"/>
          <w:sz w:val="24"/>
          <w:szCs w:val="24"/>
        </w:rPr>
        <w:t xml:space="preserve"> </w:t>
      </w:r>
      <w:r w:rsidR="003E724F">
        <w:rPr>
          <w:rFonts w:ascii="Times New Roman" w:hAnsi="Times New Roman" w:cs="Times New Roman"/>
          <w:sz w:val="24"/>
          <w:szCs w:val="24"/>
        </w:rPr>
        <w:t>August</w:t>
      </w:r>
      <w:r w:rsidR="00033B06">
        <w:rPr>
          <w:rFonts w:ascii="Times New Roman" w:hAnsi="Times New Roman" w:cs="Times New Roman"/>
          <w:sz w:val="24"/>
          <w:szCs w:val="24"/>
        </w:rPr>
        <w:t xml:space="preserve"> 2021</w:t>
      </w:r>
      <w:r w:rsidR="00DA0BC9">
        <w:rPr>
          <w:rFonts w:ascii="Times New Roman" w:hAnsi="Times New Roman" w:cs="Times New Roman"/>
          <w:sz w:val="24"/>
          <w:szCs w:val="24"/>
        </w:rPr>
        <w:t>)</w:t>
      </w:r>
    </w:p>
    <w:p w:rsidR="002E2AE3" w:rsidRDefault="00C66776" w:rsidP="003E724F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</w:t>
      </w:r>
      <w:r w:rsidR="009F35F6" w:rsidRPr="009F35F6">
        <w:rPr>
          <w:rFonts w:ascii="Times New Roman" w:hAnsi="Times New Roman" w:cs="Times New Roman"/>
          <w:sz w:val="24"/>
          <w:szCs w:val="24"/>
        </w:rPr>
        <w:t xml:space="preserve"> </w:t>
      </w:r>
      <w:r w:rsidR="00CE3A6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</w:t>
      </w:r>
      <w:r w:rsidR="009F35F6" w:rsidRPr="009F35F6">
        <w:rPr>
          <w:rFonts w:ascii="Times New Roman" w:hAnsi="Times New Roman" w:cs="Times New Roman"/>
          <w:sz w:val="24"/>
          <w:szCs w:val="24"/>
        </w:rPr>
        <w:t>20</w:t>
      </w:r>
      <w:r w:rsidR="003E724F">
        <w:rPr>
          <w:rFonts w:ascii="Times New Roman" w:hAnsi="Times New Roman" w:cs="Times New Roman"/>
          <w:sz w:val="24"/>
          <w:szCs w:val="24"/>
        </w:rPr>
        <w:t>1</w:t>
      </w:r>
      <w:r w:rsidR="00CE3A6D">
        <w:rPr>
          <w:rFonts w:ascii="Times New Roman" w:hAnsi="Times New Roman" w:cs="Times New Roman"/>
          <w:sz w:val="24"/>
          <w:szCs w:val="24"/>
        </w:rPr>
        <w:t xml:space="preserve">9 </w:t>
      </w:r>
      <w:r w:rsidR="00DA0BC9">
        <w:rPr>
          <w:rFonts w:ascii="Times New Roman" w:hAnsi="Times New Roman" w:cs="Times New Roman"/>
          <w:sz w:val="24"/>
          <w:szCs w:val="24"/>
        </w:rPr>
        <w:t>(</w:t>
      </w:r>
      <w:r w:rsidR="00CE3A6D">
        <w:rPr>
          <w:rFonts w:ascii="Times New Roman" w:hAnsi="Times New Roman" w:cs="Times New Roman"/>
          <w:sz w:val="24"/>
          <w:szCs w:val="24"/>
        </w:rPr>
        <w:t>Arising in CA 09/2017</w:t>
      </w:r>
      <w:r w:rsidR="009F35F6" w:rsidRPr="009F35F6">
        <w:rPr>
          <w:rFonts w:ascii="Times New Roman" w:hAnsi="Times New Roman" w:cs="Times New Roman"/>
          <w:sz w:val="24"/>
          <w:szCs w:val="24"/>
        </w:rPr>
        <w:t xml:space="preserve"> </w:t>
      </w:r>
      <w:r w:rsidR="00CE3A6D">
        <w:rPr>
          <w:rFonts w:ascii="Times New Roman" w:hAnsi="Times New Roman" w:cs="Times New Roman"/>
          <w:sz w:val="24"/>
          <w:szCs w:val="24"/>
        </w:rPr>
        <w:t xml:space="preserve">out of CS 128/2011 </w:t>
      </w:r>
      <w:r w:rsidR="001F4F50">
        <w:rPr>
          <w:rFonts w:ascii="Times New Roman" w:hAnsi="Times New Roman" w:cs="Times New Roman"/>
          <w:sz w:val="24"/>
          <w:szCs w:val="24"/>
        </w:rPr>
        <w:t xml:space="preserve">SCSC </w:t>
      </w:r>
      <w:r w:rsidR="00CE3A6D">
        <w:rPr>
          <w:rFonts w:ascii="Times New Roman" w:hAnsi="Times New Roman" w:cs="Times New Roman"/>
          <w:sz w:val="24"/>
          <w:szCs w:val="24"/>
        </w:rPr>
        <w:t>196</w:t>
      </w:r>
      <w:r w:rsidR="00DA0BC9">
        <w:rPr>
          <w:rFonts w:ascii="Times New Roman" w:hAnsi="Times New Roman" w:cs="Times New Roman"/>
          <w:sz w:val="24"/>
          <w:szCs w:val="24"/>
        </w:rPr>
        <w:t>)</w:t>
      </w:r>
    </w:p>
    <w:p w:rsidR="006A68E2" w:rsidRPr="004A2599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</w:p>
    <w:p w:rsidR="002D4EB8" w:rsidRPr="004A2599" w:rsidRDefault="002D4EB8" w:rsidP="00214DB4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In the matter between</w:t>
      </w:r>
      <w:r w:rsidR="008577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6D" w:rsidRDefault="00CE3A6D" w:rsidP="00214DB4">
      <w:pPr>
        <w:pStyle w:val="Partynames"/>
      </w:pPr>
      <w:r>
        <w:t>1. PATRICK BONNE</w:t>
      </w:r>
    </w:p>
    <w:p w:rsidR="002E2AE3" w:rsidRPr="00214DB4" w:rsidRDefault="00CE3A6D" w:rsidP="00214DB4">
      <w:pPr>
        <w:pStyle w:val="Partynames"/>
      </w:pPr>
      <w:r>
        <w:t xml:space="preserve">2. </w:t>
      </w:r>
      <w:r w:rsidR="00826790">
        <w:t>LE CHANTIER DENTAL CLINIC</w:t>
      </w:r>
      <w:r w:rsidR="00B328F1">
        <w:tab/>
      </w:r>
      <w:r w:rsidR="00B328F1">
        <w:tab/>
      </w:r>
      <w:r w:rsidR="003E724F">
        <w:tab/>
      </w:r>
      <w:r w:rsidR="00AE25A3">
        <w:t>App</w:t>
      </w:r>
      <w:r w:rsidR="00B328F1">
        <w:t>ellant</w:t>
      </w:r>
      <w:r>
        <w:t>s</w:t>
      </w:r>
    </w:p>
    <w:p w:rsidR="002E2AE3" w:rsidRPr="00214DB4" w:rsidRDefault="002E2AE3" w:rsidP="00214DB4">
      <w:pPr>
        <w:pStyle w:val="Attorneysnames"/>
      </w:pPr>
      <w:r w:rsidRPr="00214DB4">
        <w:t>(</w:t>
      </w:r>
      <w:proofErr w:type="gramStart"/>
      <w:r w:rsidRPr="00214DB4">
        <w:t>rep</w:t>
      </w:r>
      <w:proofErr w:type="gramEnd"/>
      <w:r w:rsidRPr="00214DB4">
        <w:t>. by</w:t>
      </w:r>
      <w:r w:rsidR="00C66776">
        <w:t xml:space="preserve"> </w:t>
      </w:r>
      <w:r w:rsidR="00CE3A6D">
        <w:t>B</w:t>
      </w:r>
      <w:r w:rsidR="00826790">
        <w:t>a</w:t>
      </w:r>
      <w:r w:rsidR="00CE3A6D">
        <w:t xml:space="preserve">sil </w:t>
      </w:r>
      <w:proofErr w:type="spellStart"/>
      <w:r w:rsidR="00CE3A6D">
        <w:t>Hoareau</w:t>
      </w:r>
      <w:proofErr w:type="spellEnd"/>
      <w:r w:rsidR="003814FD">
        <w:t>)</w:t>
      </w:r>
      <w:r w:rsidR="0070371E" w:rsidRPr="00214DB4">
        <w:t xml:space="preserve"> </w:t>
      </w:r>
    </w:p>
    <w:p w:rsidR="00380619" w:rsidRPr="004A2599" w:rsidRDefault="00380619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9C2" w:rsidRPr="004A2599" w:rsidRDefault="002D4EB8" w:rsidP="00214DB4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2599">
        <w:rPr>
          <w:rFonts w:ascii="Times New Roman" w:hAnsi="Times New Roman" w:cs="Times New Roman"/>
          <w:sz w:val="24"/>
          <w:szCs w:val="24"/>
        </w:rPr>
        <w:t>and</w:t>
      </w:r>
      <w:proofErr w:type="gramEnd"/>
    </w:p>
    <w:p w:rsidR="00F33B83" w:rsidRDefault="00F33B83" w:rsidP="00214DB4">
      <w:pPr>
        <w:tabs>
          <w:tab w:val="left" w:pos="540"/>
          <w:tab w:val="left" w:pos="55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2AE3" w:rsidRPr="004A2599" w:rsidRDefault="00CE3A6D" w:rsidP="00214DB4">
      <w:pPr>
        <w:pStyle w:val="Partynames"/>
      </w:pPr>
      <w:r>
        <w:t>GILBERT CHARLES ELIZA</w:t>
      </w:r>
      <w:r w:rsidR="002E2AE3" w:rsidRPr="004A2599">
        <w:tab/>
      </w:r>
      <w:r w:rsidR="00B328F1">
        <w:tab/>
      </w:r>
      <w:r w:rsidR="00B328F1">
        <w:tab/>
      </w:r>
      <w:r w:rsidR="002E2AE3" w:rsidRPr="004A2599">
        <w:t>Respondent</w:t>
      </w:r>
    </w:p>
    <w:p w:rsidR="002E2AE3" w:rsidRDefault="002E2AE3" w:rsidP="001F4F50">
      <w:pPr>
        <w:tabs>
          <w:tab w:val="left" w:pos="540"/>
          <w:tab w:val="left" w:pos="4092"/>
        </w:tabs>
        <w:spacing w:after="0" w:line="240" w:lineRule="auto"/>
        <w:rPr>
          <w:i/>
        </w:rPr>
      </w:pPr>
      <w:r w:rsidRPr="00C667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C66776"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 w:rsidRPr="00C66776">
        <w:rPr>
          <w:rFonts w:ascii="Times New Roman" w:hAnsi="Times New Roman" w:cs="Times New Roman"/>
          <w:i/>
          <w:sz w:val="24"/>
          <w:szCs w:val="24"/>
        </w:rPr>
        <w:t xml:space="preserve">. by </w:t>
      </w:r>
      <w:r w:rsidR="004E56EE">
        <w:rPr>
          <w:rFonts w:ascii="Times New Roman" w:hAnsi="Times New Roman" w:cs="Times New Roman"/>
          <w:i/>
          <w:sz w:val="24"/>
          <w:szCs w:val="24"/>
        </w:rPr>
        <w:t xml:space="preserve">Serge </w:t>
      </w:r>
      <w:proofErr w:type="spellStart"/>
      <w:r w:rsidR="004E56EE">
        <w:rPr>
          <w:rFonts w:ascii="Times New Roman" w:hAnsi="Times New Roman" w:cs="Times New Roman"/>
          <w:i/>
          <w:sz w:val="24"/>
          <w:szCs w:val="24"/>
        </w:rPr>
        <w:t>Rouillon</w:t>
      </w:r>
      <w:bookmarkStart w:id="0" w:name="_GoBack"/>
      <w:bookmarkEnd w:id="0"/>
      <w:proofErr w:type="spellEnd"/>
      <w:r w:rsidRPr="00C66776">
        <w:rPr>
          <w:rFonts w:ascii="Times New Roman" w:hAnsi="Times New Roman" w:cs="Times New Roman"/>
          <w:i/>
          <w:sz w:val="24"/>
          <w:szCs w:val="24"/>
        </w:rPr>
        <w:t>)</w:t>
      </w:r>
      <w:r w:rsidR="00B328F1">
        <w:tab/>
      </w:r>
    </w:p>
    <w:p w:rsidR="00BB1A3E" w:rsidRPr="00B328F1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6657" w:rsidRPr="00FE6657" w:rsidRDefault="00405958" w:rsidP="00FE6657">
      <w:pPr>
        <w:spacing w:before="120" w:after="0" w:line="240" w:lineRule="auto"/>
        <w:ind w:left="1886" w:hanging="1886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 w:rsidR="004A2599">
        <w:rPr>
          <w:rFonts w:ascii="Times New Roman" w:hAnsi="Times New Roman" w:cs="Times New Roman"/>
          <w:sz w:val="24"/>
          <w:szCs w:val="24"/>
        </w:rPr>
        <w:t xml:space="preserve"> </w:t>
      </w:r>
      <w:r w:rsidR="00D54996">
        <w:rPr>
          <w:rFonts w:ascii="Times New Roman" w:hAnsi="Times New Roman" w:cs="Times New Roman"/>
          <w:sz w:val="24"/>
          <w:szCs w:val="24"/>
        </w:rPr>
        <w:t xml:space="preserve"> </w:t>
      </w:r>
      <w:r w:rsidR="00CE3A6D">
        <w:rPr>
          <w:rFonts w:ascii="Times New Roman" w:hAnsi="Times New Roman" w:cs="Times New Roman"/>
          <w:i/>
          <w:sz w:val="24"/>
          <w:szCs w:val="24"/>
        </w:rPr>
        <w:t xml:space="preserve">Bonne &amp; Anor v </w:t>
      </w:r>
      <w:proofErr w:type="gramStart"/>
      <w:r w:rsidR="00CE3A6D">
        <w:rPr>
          <w:rFonts w:ascii="Times New Roman" w:hAnsi="Times New Roman" w:cs="Times New Roman"/>
          <w:i/>
          <w:sz w:val="24"/>
          <w:szCs w:val="24"/>
        </w:rPr>
        <w:t xml:space="preserve">Eliza </w:t>
      </w:r>
      <w:r w:rsidR="00064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593" w:rsidRPr="00B505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6657" w:rsidRPr="00FE6657">
        <w:rPr>
          <w:rFonts w:ascii="Times New Roman" w:hAnsi="Times New Roman" w:cs="Times New Roman"/>
          <w:sz w:val="24"/>
          <w:szCs w:val="24"/>
        </w:rPr>
        <w:t>[2021] SCCA</w:t>
      </w:r>
      <w:r w:rsidR="00DA0BC9">
        <w:rPr>
          <w:rFonts w:ascii="Times New Roman" w:hAnsi="Times New Roman" w:cs="Times New Roman"/>
          <w:sz w:val="24"/>
          <w:szCs w:val="24"/>
        </w:rPr>
        <w:t xml:space="preserve"> 49</w:t>
      </w:r>
      <w:r w:rsidR="00FE6657" w:rsidRPr="00FE6657">
        <w:rPr>
          <w:rFonts w:ascii="Times New Roman" w:hAnsi="Times New Roman" w:cs="Times New Roman"/>
          <w:sz w:val="24"/>
          <w:szCs w:val="24"/>
        </w:rPr>
        <w:t xml:space="preserve">  </w:t>
      </w:r>
      <w:r w:rsidR="00DA0BC9">
        <w:rPr>
          <w:rFonts w:ascii="Times New Roman" w:hAnsi="Times New Roman" w:cs="Times New Roman"/>
          <w:sz w:val="24"/>
          <w:szCs w:val="24"/>
        </w:rPr>
        <w:t>(</w:t>
      </w:r>
      <w:r w:rsidR="001F4F50">
        <w:rPr>
          <w:rFonts w:ascii="Times New Roman" w:hAnsi="Times New Roman" w:cs="Times New Roman"/>
          <w:sz w:val="24"/>
          <w:szCs w:val="24"/>
        </w:rPr>
        <w:t>13 August</w:t>
      </w:r>
      <w:r w:rsidR="00FE6657" w:rsidRPr="00FE6657">
        <w:rPr>
          <w:rFonts w:ascii="Times New Roman" w:hAnsi="Times New Roman" w:cs="Times New Roman"/>
          <w:sz w:val="24"/>
          <w:szCs w:val="24"/>
        </w:rPr>
        <w:t xml:space="preserve"> 2021</w:t>
      </w:r>
      <w:r w:rsidR="00DA0BC9">
        <w:rPr>
          <w:rFonts w:ascii="Times New Roman" w:hAnsi="Times New Roman" w:cs="Times New Roman"/>
          <w:sz w:val="24"/>
          <w:szCs w:val="24"/>
        </w:rPr>
        <w:t>)</w:t>
      </w:r>
      <w:r w:rsidR="00FE6657">
        <w:rPr>
          <w:rFonts w:ascii="Times New Roman" w:hAnsi="Times New Roman" w:cs="Times New Roman"/>
          <w:sz w:val="24"/>
          <w:szCs w:val="24"/>
        </w:rPr>
        <w:t xml:space="preserve"> </w:t>
      </w:r>
      <w:r w:rsidR="00FE6657" w:rsidRPr="00FE6657">
        <w:rPr>
          <w:rFonts w:ascii="Times New Roman" w:hAnsi="Times New Roman" w:cs="Times New Roman"/>
          <w:sz w:val="24"/>
          <w:szCs w:val="24"/>
        </w:rPr>
        <w:t xml:space="preserve">SCA </w:t>
      </w:r>
      <w:r w:rsidR="00CE3A6D">
        <w:rPr>
          <w:rFonts w:ascii="Times New Roman" w:hAnsi="Times New Roman" w:cs="Times New Roman"/>
          <w:sz w:val="24"/>
          <w:szCs w:val="24"/>
        </w:rPr>
        <w:t>15</w:t>
      </w:r>
      <w:r w:rsidR="00FE6657" w:rsidRPr="00FE6657">
        <w:rPr>
          <w:rFonts w:ascii="Times New Roman" w:hAnsi="Times New Roman" w:cs="Times New Roman"/>
          <w:sz w:val="24"/>
          <w:szCs w:val="24"/>
        </w:rPr>
        <w:t>/20</w:t>
      </w:r>
      <w:r w:rsidR="001F4F50">
        <w:rPr>
          <w:rFonts w:ascii="Times New Roman" w:hAnsi="Times New Roman" w:cs="Times New Roman"/>
          <w:sz w:val="24"/>
          <w:szCs w:val="24"/>
        </w:rPr>
        <w:t>1</w:t>
      </w:r>
      <w:r w:rsidR="00CE3A6D">
        <w:rPr>
          <w:rFonts w:ascii="Times New Roman" w:hAnsi="Times New Roman" w:cs="Times New Roman"/>
          <w:sz w:val="24"/>
          <w:szCs w:val="24"/>
        </w:rPr>
        <w:t>9</w:t>
      </w:r>
    </w:p>
    <w:p w:rsidR="00FE6657" w:rsidRDefault="00DA0BC9" w:rsidP="00FE6657">
      <w:pPr>
        <w:spacing w:after="0" w:line="240" w:lineRule="auto"/>
        <w:ind w:left="18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6657" w:rsidRPr="00FE6657">
        <w:rPr>
          <w:rFonts w:ascii="Times New Roman" w:hAnsi="Times New Roman" w:cs="Times New Roman"/>
          <w:sz w:val="24"/>
          <w:szCs w:val="24"/>
        </w:rPr>
        <w:t>Arising in C</w:t>
      </w:r>
      <w:r w:rsidR="00CE3A6D">
        <w:rPr>
          <w:rFonts w:ascii="Times New Roman" w:hAnsi="Times New Roman" w:cs="Times New Roman"/>
          <w:sz w:val="24"/>
          <w:szCs w:val="24"/>
        </w:rPr>
        <w:t>A</w:t>
      </w:r>
      <w:r w:rsidR="00FE6657" w:rsidRPr="00FE6657">
        <w:rPr>
          <w:rFonts w:ascii="Times New Roman" w:hAnsi="Times New Roman" w:cs="Times New Roman"/>
          <w:sz w:val="24"/>
          <w:szCs w:val="24"/>
        </w:rPr>
        <w:t xml:space="preserve"> </w:t>
      </w:r>
      <w:r w:rsidR="00CE3A6D">
        <w:rPr>
          <w:rFonts w:ascii="Times New Roman" w:hAnsi="Times New Roman" w:cs="Times New Roman"/>
          <w:sz w:val="24"/>
          <w:szCs w:val="24"/>
        </w:rPr>
        <w:t>09</w:t>
      </w:r>
      <w:r w:rsidR="00FE6657" w:rsidRPr="00FE6657">
        <w:rPr>
          <w:rFonts w:ascii="Times New Roman" w:hAnsi="Times New Roman" w:cs="Times New Roman"/>
          <w:sz w:val="24"/>
          <w:szCs w:val="24"/>
        </w:rPr>
        <w:t>/201</w:t>
      </w:r>
      <w:r w:rsidR="00CE3A6D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FE6657" w:rsidRPr="00FE6657">
        <w:rPr>
          <w:rFonts w:ascii="Times New Roman" w:hAnsi="Times New Roman" w:cs="Times New Roman"/>
          <w:sz w:val="24"/>
          <w:szCs w:val="24"/>
        </w:rPr>
        <w:t xml:space="preserve">) </w:t>
      </w:r>
      <w:r w:rsidR="00CE3A6D">
        <w:rPr>
          <w:rFonts w:ascii="Times New Roman" w:hAnsi="Times New Roman" w:cs="Times New Roman"/>
          <w:sz w:val="24"/>
          <w:szCs w:val="24"/>
        </w:rPr>
        <w:t xml:space="preserve"> out</w:t>
      </w:r>
      <w:proofErr w:type="gramEnd"/>
      <w:r w:rsidR="00CE3A6D">
        <w:rPr>
          <w:rFonts w:ascii="Times New Roman" w:hAnsi="Times New Roman" w:cs="Times New Roman"/>
          <w:sz w:val="24"/>
          <w:szCs w:val="24"/>
        </w:rPr>
        <w:t xml:space="preserve"> of CS128/2011 </w:t>
      </w:r>
      <w:r w:rsidR="00FE6657" w:rsidRPr="00FE6657">
        <w:rPr>
          <w:rFonts w:ascii="Times New Roman" w:hAnsi="Times New Roman" w:cs="Times New Roman"/>
          <w:sz w:val="24"/>
          <w:szCs w:val="24"/>
        </w:rPr>
        <w:t xml:space="preserve">SCSC </w:t>
      </w:r>
      <w:r w:rsidR="001F4F50">
        <w:rPr>
          <w:rFonts w:ascii="Times New Roman" w:hAnsi="Times New Roman" w:cs="Times New Roman"/>
          <w:sz w:val="24"/>
          <w:szCs w:val="24"/>
        </w:rPr>
        <w:t>1</w:t>
      </w:r>
      <w:r w:rsidR="00CE3A6D">
        <w:rPr>
          <w:rFonts w:ascii="Times New Roman" w:hAnsi="Times New Roman" w:cs="Times New Roman"/>
          <w:sz w:val="24"/>
          <w:szCs w:val="24"/>
        </w:rPr>
        <w:t>96</w:t>
      </w:r>
    </w:p>
    <w:p w:rsidR="002E2AE3" w:rsidRPr="00FE6657" w:rsidRDefault="009F125D" w:rsidP="00FE6657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A2599">
        <w:rPr>
          <w:rFonts w:ascii="Times New Roman" w:hAnsi="Times New Roman" w:cs="Times New Roman"/>
          <w:b/>
          <w:sz w:val="24"/>
          <w:szCs w:val="24"/>
        </w:rPr>
        <w:tab/>
      </w:r>
      <w:r w:rsidR="00F16847" w:rsidRPr="00F16847">
        <w:rPr>
          <w:rFonts w:ascii="Times New Roman" w:hAnsi="Times New Roman" w:cs="Times New Roman"/>
          <w:sz w:val="24"/>
          <w:szCs w:val="24"/>
        </w:rPr>
        <w:t>Fernando, PCA,</w:t>
      </w:r>
      <w:r w:rsidR="00FC3F33">
        <w:rPr>
          <w:rFonts w:ascii="Times New Roman" w:hAnsi="Times New Roman" w:cs="Times New Roman"/>
          <w:sz w:val="24"/>
          <w:szCs w:val="24"/>
        </w:rPr>
        <w:t xml:space="preserve"> </w:t>
      </w:r>
      <w:r w:rsidR="002E2AE3" w:rsidRPr="00FE6657">
        <w:rPr>
          <w:rFonts w:ascii="Times New Roman" w:hAnsi="Times New Roman" w:cs="Times New Roman"/>
          <w:sz w:val="24"/>
          <w:szCs w:val="24"/>
        </w:rPr>
        <w:t>Twomey</w:t>
      </w:r>
      <w:r w:rsidR="00CB05F8" w:rsidRPr="00FE6657">
        <w:rPr>
          <w:rFonts w:ascii="Times New Roman" w:hAnsi="Times New Roman" w:cs="Times New Roman"/>
          <w:sz w:val="24"/>
          <w:szCs w:val="24"/>
        </w:rPr>
        <w:t>,</w:t>
      </w:r>
      <w:r w:rsidR="00373EDC" w:rsidRPr="00FE6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EDC" w:rsidRPr="00FE6657">
        <w:rPr>
          <w:rFonts w:ascii="Times New Roman" w:hAnsi="Times New Roman" w:cs="Times New Roman"/>
          <w:sz w:val="24"/>
          <w:szCs w:val="24"/>
        </w:rPr>
        <w:t xml:space="preserve">JA </w:t>
      </w:r>
      <w:r w:rsidR="00CB05F8" w:rsidRPr="00FE6657">
        <w:rPr>
          <w:rFonts w:ascii="Times New Roman" w:hAnsi="Times New Roman" w:cs="Times New Roman"/>
          <w:sz w:val="24"/>
          <w:szCs w:val="24"/>
        </w:rPr>
        <w:t xml:space="preserve"> </w:t>
      </w:r>
      <w:r w:rsidR="00F1684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F16847">
        <w:rPr>
          <w:rFonts w:ascii="Times New Roman" w:hAnsi="Times New Roman" w:cs="Times New Roman"/>
          <w:sz w:val="24"/>
          <w:szCs w:val="24"/>
        </w:rPr>
        <w:t xml:space="preserve"> Robinson JA</w:t>
      </w:r>
    </w:p>
    <w:p w:rsidR="00344425" w:rsidRPr="004A2599" w:rsidRDefault="00346D7F" w:rsidP="00214DB4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FE6657">
        <w:rPr>
          <w:rFonts w:ascii="Times New Roman" w:hAnsi="Times New Roman" w:cs="Times New Roman"/>
          <w:b/>
          <w:sz w:val="24"/>
          <w:szCs w:val="24"/>
        </w:rPr>
        <w:t xml:space="preserve">Summary: </w:t>
      </w:r>
      <w:r w:rsidR="00F33B83" w:rsidRPr="00FE6657">
        <w:rPr>
          <w:rFonts w:ascii="Times New Roman" w:hAnsi="Times New Roman" w:cs="Times New Roman"/>
          <w:b/>
          <w:sz w:val="24"/>
          <w:szCs w:val="24"/>
        </w:rPr>
        <w:tab/>
      </w:r>
      <w:r w:rsidR="00451364" w:rsidRPr="00451364">
        <w:rPr>
          <w:rFonts w:ascii="Times New Roman" w:hAnsi="Times New Roman" w:cs="Times New Roman"/>
          <w:sz w:val="24"/>
          <w:szCs w:val="24"/>
        </w:rPr>
        <w:t>role of appell</w:t>
      </w:r>
      <w:r w:rsidR="00451364">
        <w:rPr>
          <w:rFonts w:ascii="Times New Roman" w:hAnsi="Times New Roman" w:cs="Times New Roman"/>
          <w:sz w:val="24"/>
          <w:szCs w:val="24"/>
        </w:rPr>
        <w:t>ate</w:t>
      </w:r>
      <w:r w:rsidR="00451364" w:rsidRPr="00451364">
        <w:rPr>
          <w:rFonts w:ascii="Times New Roman" w:hAnsi="Times New Roman" w:cs="Times New Roman"/>
          <w:sz w:val="24"/>
          <w:szCs w:val="24"/>
        </w:rPr>
        <w:t xml:space="preserve"> court </w:t>
      </w:r>
      <w:r w:rsidR="00451364">
        <w:rPr>
          <w:rFonts w:ascii="Times New Roman" w:hAnsi="Times New Roman" w:cs="Times New Roman"/>
          <w:sz w:val="24"/>
          <w:szCs w:val="24"/>
        </w:rPr>
        <w:t>–</w:t>
      </w:r>
      <w:r w:rsidR="00451364" w:rsidRPr="00451364">
        <w:rPr>
          <w:rFonts w:ascii="Times New Roman" w:hAnsi="Times New Roman" w:cs="Times New Roman"/>
          <w:sz w:val="24"/>
          <w:szCs w:val="24"/>
        </w:rPr>
        <w:t xml:space="preserve"> </w:t>
      </w:r>
      <w:r w:rsidR="00451364">
        <w:rPr>
          <w:rFonts w:ascii="Times New Roman" w:hAnsi="Times New Roman" w:cs="Times New Roman"/>
          <w:sz w:val="24"/>
          <w:szCs w:val="24"/>
        </w:rPr>
        <w:t xml:space="preserve">substitution of finding of </w:t>
      </w:r>
      <w:r w:rsidR="00451364" w:rsidRPr="00451364">
        <w:rPr>
          <w:rFonts w:ascii="Times New Roman" w:hAnsi="Times New Roman" w:cs="Times New Roman"/>
          <w:sz w:val="24"/>
          <w:szCs w:val="24"/>
        </w:rPr>
        <w:t>facts</w:t>
      </w:r>
      <w:r w:rsidR="00FE6657" w:rsidRPr="00FE6657">
        <w:rPr>
          <w:rFonts w:ascii="Times New Roman" w:hAnsi="Times New Roman" w:cs="Times New Roman"/>
          <w:sz w:val="24"/>
          <w:szCs w:val="24"/>
        </w:rPr>
        <w:t xml:space="preserve"> </w:t>
      </w:r>
      <w:r w:rsidR="00451364">
        <w:rPr>
          <w:rFonts w:ascii="Times New Roman" w:hAnsi="Times New Roman" w:cs="Times New Roman"/>
          <w:sz w:val="24"/>
          <w:szCs w:val="24"/>
        </w:rPr>
        <w:t xml:space="preserve">– inferences </w:t>
      </w:r>
      <w:r w:rsidR="0044767B">
        <w:rPr>
          <w:rFonts w:ascii="Times New Roman" w:hAnsi="Times New Roman" w:cs="Times New Roman"/>
          <w:sz w:val="24"/>
          <w:szCs w:val="24"/>
        </w:rPr>
        <w:t>–what constitutes a judicial admission</w:t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FC3F33">
        <w:rPr>
          <w:rFonts w:ascii="Times New Roman" w:hAnsi="Times New Roman" w:cs="Times New Roman"/>
          <w:sz w:val="24"/>
          <w:szCs w:val="24"/>
        </w:rPr>
        <w:t xml:space="preserve">6 </w:t>
      </w:r>
      <w:r w:rsidR="001F4F50">
        <w:rPr>
          <w:rFonts w:ascii="Times New Roman" w:hAnsi="Times New Roman" w:cs="Times New Roman"/>
          <w:sz w:val="24"/>
          <w:szCs w:val="24"/>
        </w:rPr>
        <w:t>August</w:t>
      </w:r>
      <w:r w:rsidR="00CB05F8">
        <w:rPr>
          <w:rFonts w:ascii="Times New Roman" w:hAnsi="Times New Roman" w:cs="Times New Roman"/>
          <w:sz w:val="24"/>
          <w:szCs w:val="24"/>
        </w:rPr>
        <w:t xml:space="preserve"> 202</w:t>
      </w:r>
      <w:r w:rsidR="00373EDC">
        <w:rPr>
          <w:rFonts w:ascii="Times New Roman" w:hAnsi="Times New Roman" w:cs="Times New Roman"/>
          <w:sz w:val="24"/>
          <w:szCs w:val="24"/>
        </w:rPr>
        <w:t>1</w:t>
      </w:r>
    </w:p>
    <w:p w:rsidR="00344425" w:rsidRPr="00F33B83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4A2599"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1F4F50">
        <w:rPr>
          <w:rFonts w:ascii="Times New Roman" w:hAnsi="Times New Roman" w:cs="Times New Roman"/>
          <w:sz w:val="24"/>
          <w:szCs w:val="24"/>
        </w:rPr>
        <w:t>14 August 2021</w:t>
      </w:r>
      <w:r w:rsidR="00641F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BFC" w:rsidRDefault="00ED0BFC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ORDER </w:t>
      </w:r>
    </w:p>
    <w:p w:rsidR="00AB467C" w:rsidRDefault="005B12AA" w:rsidP="0063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5FE">
        <w:rPr>
          <w:rFonts w:ascii="Times New Roman" w:hAnsi="Times New Roman" w:cs="Times New Roman"/>
          <w:sz w:val="24"/>
          <w:szCs w:val="24"/>
        </w:rPr>
        <w:t xml:space="preserve">The </w:t>
      </w:r>
      <w:r w:rsidR="00FE6657">
        <w:rPr>
          <w:rFonts w:ascii="Times New Roman" w:hAnsi="Times New Roman" w:cs="Times New Roman"/>
          <w:sz w:val="24"/>
          <w:szCs w:val="24"/>
        </w:rPr>
        <w:t xml:space="preserve">appeal </w:t>
      </w:r>
      <w:proofErr w:type="gramStart"/>
      <w:r w:rsidR="00FE6657">
        <w:rPr>
          <w:rFonts w:ascii="Times New Roman" w:hAnsi="Times New Roman" w:cs="Times New Roman"/>
          <w:sz w:val="24"/>
          <w:szCs w:val="24"/>
        </w:rPr>
        <w:t xml:space="preserve">is </w:t>
      </w:r>
      <w:r w:rsidR="00451364">
        <w:rPr>
          <w:rFonts w:ascii="Times New Roman" w:hAnsi="Times New Roman" w:cs="Times New Roman"/>
          <w:sz w:val="24"/>
          <w:szCs w:val="24"/>
        </w:rPr>
        <w:t>allowed</w:t>
      </w:r>
      <w:proofErr w:type="gramEnd"/>
      <w:r w:rsidR="001F4F50">
        <w:rPr>
          <w:rFonts w:ascii="Times New Roman" w:hAnsi="Times New Roman" w:cs="Times New Roman"/>
          <w:sz w:val="24"/>
          <w:szCs w:val="24"/>
        </w:rPr>
        <w:t xml:space="preserve"> with costs</w:t>
      </w:r>
      <w:r w:rsidR="0044767B">
        <w:rPr>
          <w:rFonts w:ascii="Times New Roman" w:hAnsi="Times New Roman" w:cs="Times New Roman"/>
          <w:sz w:val="24"/>
          <w:szCs w:val="24"/>
        </w:rPr>
        <w:t xml:space="preserve">. </w:t>
      </w:r>
      <w:r w:rsidR="00D54996">
        <w:rPr>
          <w:rFonts w:ascii="Times New Roman" w:hAnsi="Times New Roman" w:cs="Times New Roman"/>
          <w:sz w:val="24"/>
          <w:szCs w:val="24"/>
        </w:rPr>
        <w:t xml:space="preserve"> </w:t>
      </w:r>
      <w:r w:rsidR="0044767B">
        <w:rPr>
          <w:rFonts w:ascii="Times New Roman" w:hAnsi="Times New Roman" w:cs="Times New Roman"/>
          <w:sz w:val="24"/>
          <w:szCs w:val="24"/>
        </w:rPr>
        <w:t>The</w:t>
      </w:r>
      <w:r w:rsidR="0044767B" w:rsidRPr="0044767B">
        <w:rPr>
          <w:rFonts w:ascii="Times New Roman" w:hAnsi="Times New Roman" w:cs="Times New Roman"/>
          <w:sz w:val="24"/>
          <w:szCs w:val="24"/>
        </w:rPr>
        <w:t xml:space="preserve"> Orders of the Supreme Court </w:t>
      </w:r>
      <w:proofErr w:type="gramStart"/>
      <w:r w:rsidR="0044767B" w:rsidRPr="0044767B">
        <w:rPr>
          <w:rFonts w:ascii="Times New Roman" w:hAnsi="Times New Roman" w:cs="Times New Roman"/>
          <w:sz w:val="24"/>
          <w:szCs w:val="24"/>
        </w:rPr>
        <w:t>are set</w:t>
      </w:r>
      <w:proofErr w:type="gramEnd"/>
      <w:r w:rsidR="0044767B" w:rsidRPr="0044767B">
        <w:rPr>
          <w:rFonts w:ascii="Times New Roman" w:hAnsi="Times New Roman" w:cs="Times New Roman"/>
          <w:sz w:val="24"/>
          <w:szCs w:val="24"/>
        </w:rPr>
        <w:t xml:space="preserve"> aside</w:t>
      </w:r>
    </w:p>
    <w:p w:rsidR="00373EDC" w:rsidRPr="007D25FE" w:rsidRDefault="00373EDC" w:rsidP="00635D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01F8" w:rsidRDefault="00373EDC" w:rsidP="00E001F8">
      <w:pPr>
        <w:pStyle w:val="JudgmentText"/>
        <w:numPr>
          <w:ilvl w:val="0"/>
          <w:numId w:val="0"/>
        </w:numPr>
        <w:spacing w:after="0" w:line="480" w:lineRule="auto"/>
        <w:ind w:left="720" w:hanging="720"/>
        <w:rPr>
          <w:b/>
        </w:rPr>
      </w:pPr>
      <w:r>
        <w:rPr>
          <w:b/>
        </w:rPr>
        <w:t>T</w:t>
      </w:r>
      <w:r w:rsidR="005B12AA" w:rsidRPr="005B12AA">
        <w:rPr>
          <w:b/>
        </w:rPr>
        <w:t xml:space="preserve">WOMEY </w:t>
      </w:r>
      <w:r w:rsidR="00CB05F8">
        <w:rPr>
          <w:b/>
        </w:rPr>
        <w:t>JA</w:t>
      </w:r>
      <w:r w:rsidR="005B12AA" w:rsidRPr="005B12AA">
        <w:rPr>
          <w:b/>
        </w:rPr>
        <w:t xml:space="preserve"> </w:t>
      </w:r>
    </w:p>
    <w:p w:rsidR="00A23115" w:rsidRPr="00E001F8" w:rsidRDefault="00913944" w:rsidP="00E001F8">
      <w:pPr>
        <w:pStyle w:val="JudgmentText"/>
        <w:numPr>
          <w:ilvl w:val="0"/>
          <w:numId w:val="0"/>
        </w:numPr>
        <w:spacing w:after="0" w:line="480" w:lineRule="auto"/>
        <w:ind w:left="720" w:hanging="720"/>
        <w:rPr>
          <w:b/>
        </w:rPr>
      </w:pPr>
      <w:r>
        <w:rPr>
          <w:b/>
        </w:rPr>
        <w:t>Introduction</w:t>
      </w:r>
    </w:p>
    <w:p w:rsidR="00826790" w:rsidRDefault="00826790" w:rsidP="005C0B73">
      <w:pPr>
        <w:pStyle w:val="JudgmentText"/>
      </w:pPr>
      <w:r>
        <w:t xml:space="preserve">I observe at the outset that the caption of both the appeal in the Supreme Court and in this </w:t>
      </w:r>
      <w:proofErr w:type="gramStart"/>
      <w:r>
        <w:t xml:space="preserve">Court which lists the Appellants as Patrick Bonne and </w:t>
      </w:r>
      <w:proofErr w:type="spellStart"/>
      <w:r>
        <w:t>Silvana</w:t>
      </w:r>
      <w:proofErr w:type="spellEnd"/>
      <w:r>
        <w:t xml:space="preserve"> </w:t>
      </w:r>
      <w:proofErr w:type="spellStart"/>
      <w:r>
        <w:t>Bisogni</w:t>
      </w:r>
      <w:proofErr w:type="spellEnd"/>
      <w:proofErr w:type="gramEnd"/>
      <w:r>
        <w:t xml:space="preserve"> is wrong as the original plaint was filed against Patrick Bonne and </w:t>
      </w:r>
      <w:r w:rsidR="00451364">
        <w:t>L</w:t>
      </w:r>
      <w:r>
        <w:t xml:space="preserve">e </w:t>
      </w:r>
      <w:proofErr w:type="spellStart"/>
      <w:r>
        <w:t>Chantier</w:t>
      </w:r>
      <w:proofErr w:type="spellEnd"/>
      <w:r>
        <w:t xml:space="preserve"> Clinic</w:t>
      </w:r>
      <w:r w:rsidR="00451364">
        <w:t xml:space="preserve"> (represented by </w:t>
      </w:r>
      <w:proofErr w:type="spellStart"/>
      <w:r w:rsidR="00451364">
        <w:t>Silvana</w:t>
      </w:r>
      <w:proofErr w:type="spellEnd"/>
      <w:r w:rsidR="00451364">
        <w:t xml:space="preserve"> </w:t>
      </w:r>
      <w:proofErr w:type="spellStart"/>
      <w:r w:rsidR="00451364">
        <w:t>Bisogni</w:t>
      </w:r>
      <w:proofErr w:type="spellEnd"/>
      <w:r w:rsidR="00451364">
        <w:t>)</w:t>
      </w:r>
      <w:r>
        <w:t xml:space="preserve">. I </w:t>
      </w:r>
      <w:proofErr w:type="gramStart"/>
      <w:r>
        <w:t>have for the sake of clarity corrected</w:t>
      </w:r>
      <w:proofErr w:type="gramEnd"/>
      <w:r>
        <w:t xml:space="preserve"> the caption.</w:t>
      </w:r>
    </w:p>
    <w:p w:rsidR="005C0B73" w:rsidRDefault="00B45E21" w:rsidP="005C0B73">
      <w:pPr>
        <w:pStyle w:val="JudgmentText"/>
      </w:pPr>
      <w:r>
        <w:t>Th</w:t>
      </w:r>
      <w:r w:rsidR="005C0B73">
        <w:t>e Respondent, Mr. Eliza, in a suit filed in the Magist</w:t>
      </w:r>
      <w:r w:rsidR="00826790">
        <w:t>r</w:t>
      </w:r>
      <w:r w:rsidR="005C0B73">
        <w:t xml:space="preserve">ates Court claimed that </w:t>
      </w:r>
      <w:proofErr w:type="gramStart"/>
      <w:r w:rsidR="005C0B73">
        <w:t>as a result</w:t>
      </w:r>
      <w:proofErr w:type="gramEnd"/>
      <w:r w:rsidR="005C0B73">
        <w:t xml:space="preserve"> of dental work carried out by a</w:t>
      </w:r>
      <w:r w:rsidR="00451364">
        <w:t xml:space="preserve">n unregistered </w:t>
      </w:r>
      <w:r w:rsidR="005C0B73">
        <w:t>dental tech</w:t>
      </w:r>
      <w:r w:rsidR="00826790">
        <w:t>nici</w:t>
      </w:r>
      <w:r w:rsidR="005C0B73">
        <w:t xml:space="preserve">an, the </w:t>
      </w:r>
      <w:r w:rsidR="00826790">
        <w:t>First</w:t>
      </w:r>
      <w:r w:rsidR="005C0B73">
        <w:t xml:space="preserve"> Appellant, Mr. </w:t>
      </w:r>
      <w:r w:rsidR="005C0B73">
        <w:lastRenderedPageBreak/>
        <w:t xml:space="preserve">Bonne, he suffered pain and injury for which he claimed SR 56,062 with interests and costs. </w:t>
      </w:r>
    </w:p>
    <w:p w:rsidR="005C0B73" w:rsidRDefault="005C0B73" w:rsidP="005C0B73">
      <w:pPr>
        <w:pStyle w:val="JudgmentText"/>
      </w:pPr>
      <w:r>
        <w:t xml:space="preserve">The learned Magistrate dismissed the claim on the basis that Mr. Eliza’s pain, which in any case was not borne out by the evidence, was not </w:t>
      </w:r>
      <w:proofErr w:type="gramStart"/>
      <w:r>
        <w:t>as a result</w:t>
      </w:r>
      <w:proofErr w:type="gramEnd"/>
      <w:r>
        <w:t xml:space="preserve"> of the work carried out on the tooth but as a result of periodontal disease. </w:t>
      </w:r>
    </w:p>
    <w:p w:rsidR="005C0B73" w:rsidRDefault="005C0B73" w:rsidP="005C0B73">
      <w:pPr>
        <w:pStyle w:val="JudgmentText"/>
      </w:pPr>
      <w:proofErr w:type="gramStart"/>
      <w:r>
        <w:t>On appeal to the Supreme Court, the learned appeal judge, Govinden J, as he then was, reversed the learned Magistrate’s decision, finding instead that there was a causal link between the carrying out of the dental procedure by Mr. Bonne who was not a dentist, and the pain and suffering of Mr. Eliza and that Mr. Bonne had failed to diagnose a pre-existing condition of Mr. Eliza.</w:t>
      </w:r>
      <w:proofErr w:type="gramEnd"/>
      <w:r>
        <w:t xml:space="preserve"> He entered judgment against Mr. Bonne and Ms. </w:t>
      </w:r>
      <w:proofErr w:type="spellStart"/>
      <w:r>
        <w:t>Bisogni</w:t>
      </w:r>
      <w:proofErr w:type="spellEnd"/>
      <w:r>
        <w:t xml:space="preserve"> jointly and severally in the sum of SR56</w:t>
      </w:r>
      <w:proofErr w:type="gramStart"/>
      <w:r>
        <w:t>,062</w:t>
      </w:r>
      <w:proofErr w:type="gramEnd"/>
      <w:r>
        <w:t xml:space="preserve"> with interests and costs. </w:t>
      </w:r>
    </w:p>
    <w:p w:rsidR="00826790" w:rsidRDefault="00826790" w:rsidP="00826790">
      <w:pPr>
        <w:pStyle w:val="Jjmntheading1"/>
      </w:pPr>
      <w:r>
        <w:t>A preliminary objection</w:t>
      </w:r>
    </w:p>
    <w:p w:rsidR="00826790" w:rsidRDefault="0044767B" w:rsidP="005C0B73">
      <w:pPr>
        <w:pStyle w:val="JudgmentText"/>
      </w:pPr>
      <w:r>
        <w:t xml:space="preserve">It </w:t>
      </w:r>
      <w:proofErr w:type="gramStart"/>
      <w:r>
        <w:t>is noted</w:t>
      </w:r>
      <w:proofErr w:type="gramEnd"/>
      <w:r>
        <w:t xml:space="preserve"> that skeletons heads of argument for this appeal were filed late. </w:t>
      </w:r>
      <w:r w:rsidR="00826790">
        <w:t xml:space="preserve">Counsel for Mr. Eliza has raised a preliminary objection that the appeal ought to be dismissed for non-compliance with Practice Directions 1 and 2 of 2014 read with Practice Direction 2 of 2019 that state that the skeleton heads of argument must be filed within 30 days before Roll Call and extension only granted when good cause is shown. </w:t>
      </w:r>
    </w:p>
    <w:p w:rsidR="00826790" w:rsidRDefault="00826790" w:rsidP="005C0B73">
      <w:pPr>
        <w:pStyle w:val="JudgmentText"/>
      </w:pPr>
      <w:r>
        <w:t>We indicated at the Roll Call that pursuant to Rule 11 of the Seychelles Court of Appeal Rules</w:t>
      </w:r>
      <w:r w:rsidR="0044767B">
        <w:t>,</w:t>
      </w:r>
      <w:r>
        <w:t xml:space="preserve"> dispensation with the Rule would be granted to all litigants given the circumstances arising from the </w:t>
      </w:r>
      <w:proofErr w:type="spellStart"/>
      <w:r>
        <w:t>Covid</w:t>
      </w:r>
      <w:proofErr w:type="spellEnd"/>
      <w:r>
        <w:t xml:space="preserve"> 19 </w:t>
      </w:r>
      <w:proofErr w:type="gramStart"/>
      <w:r>
        <w:t>pandemic which</w:t>
      </w:r>
      <w:proofErr w:type="gramEnd"/>
      <w:r>
        <w:t xml:space="preserve"> resulted in transcripts of proceedings being served late. We stand by this dispensation and </w:t>
      </w:r>
      <w:r w:rsidR="0044767B">
        <w:t xml:space="preserve">therefore </w:t>
      </w:r>
      <w:r>
        <w:t xml:space="preserve">dismiss the objection. </w:t>
      </w:r>
    </w:p>
    <w:p w:rsidR="005C0B73" w:rsidRDefault="005C0B73" w:rsidP="005C0B73">
      <w:pPr>
        <w:pStyle w:val="Jjmntheading1"/>
      </w:pPr>
      <w:r>
        <w:t>The present appeal</w:t>
      </w:r>
    </w:p>
    <w:p w:rsidR="005C0B73" w:rsidRDefault="005C0B73" w:rsidP="005C0B73">
      <w:pPr>
        <w:pStyle w:val="JudgmentText"/>
      </w:pPr>
      <w:r>
        <w:t xml:space="preserve">Dissatisfied with the decision of the Supreme Court, both Mr. Bonne and </w:t>
      </w:r>
      <w:r w:rsidR="00826790">
        <w:t xml:space="preserve">Le </w:t>
      </w:r>
      <w:proofErr w:type="spellStart"/>
      <w:r w:rsidR="00826790">
        <w:t>Chantier</w:t>
      </w:r>
      <w:proofErr w:type="spellEnd"/>
      <w:r w:rsidR="00826790">
        <w:t xml:space="preserve"> Dental Clinic (for the purpose of these proceedings, the Appellants) </w:t>
      </w:r>
      <w:r>
        <w:t xml:space="preserve">have appealed on ten grounds which can be conveniently summarised as follows: </w:t>
      </w:r>
    </w:p>
    <w:p w:rsidR="00FC3F33" w:rsidRDefault="00FC3F33" w:rsidP="00FC3F33">
      <w:pPr>
        <w:pStyle w:val="NumberedQuotationindent1"/>
      </w:pPr>
      <w:r>
        <w:t xml:space="preserve">The findings of the first appellate court </w:t>
      </w:r>
      <w:proofErr w:type="gramStart"/>
      <w:r>
        <w:t>are not supported</w:t>
      </w:r>
      <w:proofErr w:type="gramEnd"/>
      <w:r>
        <w:t xml:space="preserve"> by the pleadings as set out in the plaint of the Respondent.</w:t>
      </w:r>
    </w:p>
    <w:p w:rsidR="00FC3F33" w:rsidRDefault="00FC3F33" w:rsidP="00FC3F33">
      <w:pPr>
        <w:pStyle w:val="NumberedQuotationindent1"/>
        <w:numPr>
          <w:ilvl w:val="0"/>
          <w:numId w:val="0"/>
        </w:numPr>
        <w:ind w:left="1800" w:hanging="360"/>
      </w:pPr>
    </w:p>
    <w:p w:rsidR="00FC3F33" w:rsidRDefault="00FC3F33" w:rsidP="00FC3F33">
      <w:pPr>
        <w:pStyle w:val="NumberedQuotationindent1"/>
      </w:pPr>
      <w:r>
        <w:lastRenderedPageBreak/>
        <w:t>There is no evidence to support the findings of the first appellate court that the Appellants were liable in delict to the Respondent.</w:t>
      </w:r>
    </w:p>
    <w:p w:rsidR="00FC3F33" w:rsidRDefault="00FC3F33" w:rsidP="00FC3F33">
      <w:pPr>
        <w:pStyle w:val="NumberedQuotationindent1"/>
        <w:numPr>
          <w:ilvl w:val="0"/>
          <w:numId w:val="0"/>
        </w:numPr>
        <w:ind w:left="1800" w:hanging="360"/>
      </w:pPr>
    </w:p>
    <w:p w:rsidR="00FC3F33" w:rsidRDefault="00FC3F33" w:rsidP="00FC3F33">
      <w:pPr>
        <w:pStyle w:val="NumberedQuotationindent1"/>
      </w:pPr>
      <w:r>
        <w:t xml:space="preserve">The learned appellant judge erred in law and on the evidence in relying on part of </w:t>
      </w:r>
      <w:r w:rsidR="00826790">
        <w:t xml:space="preserve">the </w:t>
      </w:r>
      <w:r>
        <w:t xml:space="preserve">testimony of </w:t>
      </w:r>
      <w:r w:rsidR="00826790">
        <w:t xml:space="preserve">the </w:t>
      </w:r>
      <w:r>
        <w:t>First Appellant that there was a judicial admission by him.</w:t>
      </w:r>
    </w:p>
    <w:p w:rsidR="00FC3F33" w:rsidRPr="00FC3F33" w:rsidRDefault="00FC3F33" w:rsidP="00FC3F33">
      <w:pPr>
        <w:pStyle w:val="Jjmntheading1"/>
      </w:pPr>
      <w:r w:rsidRPr="00FC3F33">
        <w:t xml:space="preserve">The pleadings </w:t>
      </w:r>
      <w:r w:rsidR="00826790">
        <w:t>and the evidence</w:t>
      </w:r>
      <w:r w:rsidR="0044767B">
        <w:t xml:space="preserve"> with respect to causal link</w:t>
      </w:r>
    </w:p>
    <w:p w:rsidR="00FC3F33" w:rsidRDefault="00FC3F33" w:rsidP="00FC3F33">
      <w:pPr>
        <w:pStyle w:val="JudgmentText"/>
      </w:pPr>
      <w:r>
        <w:t xml:space="preserve">The first </w:t>
      </w:r>
      <w:r w:rsidR="00826790">
        <w:t xml:space="preserve">and second </w:t>
      </w:r>
      <w:r>
        <w:t>ground</w:t>
      </w:r>
      <w:r w:rsidR="00826790">
        <w:t>s</w:t>
      </w:r>
      <w:r>
        <w:t xml:space="preserve"> of appeal relate to the finding of </w:t>
      </w:r>
      <w:r w:rsidR="00826790">
        <w:t>Govinden J</w:t>
      </w:r>
      <w:r>
        <w:t xml:space="preserve"> that:</w:t>
      </w:r>
    </w:p>
    <w:p w:rsidR="00FC3F33" w:rsidRDefault="00FC3F33" w:rsidP="00826790">
      <w:pPr>
        <w:pStyle w:val="NumberedQuotationindent1"/>
        <w:numPr>
          <w:ilvl w:val="0"/>
          <w:numId w:val="0"/>
        </w:numPr>
        <w:ind w:left="1440"/>
        <w:jc w:val="left"/>
      </w:pPr>
      <w:r w:rsidRPr="00FC3F33">
        <w:t xml:space="preserve">“17 [F]rom the facts of the case relating to this pre-existing medical condition I find that the  First Respondent failed to detect the chronic gum disease of the Appellant. He never even noticed it, put aside to diagnose it. </w:t>
      </w:r>
      <w:r w:rsidR="00826790">
        <w:t>(</w:t>
      </w:r>
      <w:proofErr w:type="gramStart"/>
      <w:r w:rsidR="00826790">
        <w:t>sic</w:t>
      </w:r>
      <w:proofErr w:type="gramEnd"/>
      <w:r w:rsidR="00826790">
        <w:t xml:space="preserve">) </w:t>
      </w:r>
      <w:r w:rsidRPr="00FC3F33">
        <w:t>As a result</w:t>
      </w:r>
      <w:r w:rsidR="00826790">
        <w:t>,</w:t>
      </w:r>
      <w:r w:rsidRPr="00FC3F33">
        <w:t xml:space="preserve"> he inserted and glued the "Maryland bridge</w:t>
      </w:r>
      <w:proofErr w:type="gramStart"/>
      <w:r w:rsidRPr="00FC3F33">
        <w:t>"  into</w:t>
      </w:r>
      <w:proofErr w:type="gramEnd"/>
      <w:r w:rsidRPr="00FC3F33">
        <w:t xml:space="preserve"> the Appellant’s mouth without being aware of an important medical condition </w:t>
      </w:r>
      <w:r w:rsidR="00826790">
        <w:t>that</w:t>
      </w:r>
      <w:r w:rsidRPr="00FC3F33">
        <w:t xml:space="preserve"> could have complicated this procedure. Moreover, a qualified dentist would have prescribed antibiotics for the infection as testified by the Second Respondent and Doctor </w:t>
      </w:r>
      <w:proofErr w:type="spellStart"/>
      <w:r w:rsidRPr="00FC3F33">
        <w:t>Samsoodin</w:t>
      </w:r>
      <w:proofErr w:type="spellEnd"/>
      <w:r w:rsidRPr="00FC3F33">
        <w:t xml:space="preserve">. The disease </w:t>
      </w:r>
      <w:proofErr w:type="gramStart"/>
      <w:r w:rsidRPr="00FC3F33">
        <w:t>would have been treated</w:t>
      </w:r>
      <w:proofErr w:type="gramEnd"/>
      <w:r w:rsidRPr="00FC3F33">
        <w:t xml:space="preserve"> before the procedure was carried out. The First Respondent failed to do so.  He inserted a "Maryland bridge” in an already infected mouth. This would have caused aggravation of the infection".</w:t>
      </w:r>
    </w:p>
    <w:p w:rsidR="00826790" w:rsidRPr="00FC3F33" w:rsidRDefault="00826790" w:rsidP="00826790">
      <w:pPr>
        <w:pStyle w:val="NumberedQuotationindent1"/>
        <w:numPr>
          <w:ilvl w:val="0"/>
          <w:numId w:val="0"/>
        </w:numPr>
        <w:ind w:left="1440"/>
      </w:pPr>
    </w:p>
    <w:p w:rsidR="00FC3F33" w:rsidRDefault="0044767B" w:rsidP="00FC3F33">
      <w:pPr>
        <w:pStyle w:val="JudgmentText"/>
      </w:pPr>
      <w:r>
        <w:t xml:space="preserve">Counsel for </w:t>
      </w:r>
      <w:r w:rsidR="00FC3F33">
        <w:t>the Appellants</w:t>
      </w:r>
      <w:r>
        <w:t xml:space="preserve"> has submitted</w:t>
      </w:r>
      <w:r w:rsidR="00FC3F33">
        <w:t xml:space="preserve"> that neither the pleadings of </w:t>
      </w:r>
      <w:r w:rsidR="00826790">
        <w:t>Mr. Eliza</w:t>
      </w:r>
      <w:r w:rsidR="00FC3F33">
        <w:t xml:space="preserve"> nor his evidence disclosed any material averments </w:t>
      </w:r>
      <w:r w:rsidR="00826790">
        <w:t xml:space="preserve">indicating </w:t>
      </w:r>
      <w:r w:rsidR="00FC3F33">
        <w:t xml:space="preserve">that he was suffering from a pre-existing </w:t>
      </w:r>
      <w:r w:rsidR="00826790">
        <w:t>co</w:t>
      </w:r>
      <w:r w:rsidR="00FC3F33">
        <w:t xml:space="preserve">ndition </w:t>
      </w:r>
      <w:r w:rsidR="00826790">
        <w:t>that</w:t>
      </w:r>
      <w:r w:rsidR="00FC3F33">
        <w:t xml:space="preserve"> was not detected and aggravated the reinsertion of the </w:t>
      </w:r>
      <w:proofErr w:type="spellStart"/>
      <w:proofErr w:type="gramStart"/>
      <w:r w:rsidR="00FC3F33">
        <w:t>maryland</w:t>
      </w:r>
      <w:proofErr w:type="spellEnd"/>
      <w:proofErr w:type="gramEnd"/>
      <w:r w:rsidR="00FC3F33">
        <w:t xml:space="preserve"> bridge. In this regard, </w:t>
      </w:r>
      <w:r w:rsidR="00826790">
        <w:t xml:space="preserve">they submit, </w:t>
      </w:r>
      <w:r w:rsidR="00FC3F33">
        <w:t xml:space="preserve">the findings of </w:t>
      </w:r>
      <w:r w:rsidR="00826790">
        <w:t xml:space="preserve">Govinden J </w:t>
      </w:r>
      <w:proofErr w:type="gramStart"/>
      <w:r w:rsidR="00826790">
        <w:t xml:space="preserve">are </w:t>
      </w:r>
      <w:r w:rsidR="00FC3F33">
        <w:t>not supported</w:t>
      </w:r>
      <w:proofErr w:type="gramEnd"/>
      <w:r w:rsidR="00FC3F33">
        <w:t xml:space="preserve"> by any material fact</w:t>
      </w:r>
      <w:r w:rsidR="00826790">
        <w:t>.</w:t>
      </w:r>
      <w:r w:rsidR="00FC3F33">
        <w:t xml:space="preserve"> </w:t>
      </w:r>
    </w:p>
    <w:p w:rsidR="00FC3F33" w:rsidRDefault="00826790" w:rsidP="00FC3F33">
      <w:pPr>
        <w:pStyle w:val="JudgmentText"/>
      </w:pPr>
      <w:r>
        <w:t>Counsel for t</w:t>
      </w:r>
      <w:r w:rsidR="00FC3F33">
        <w:t xml:space="preserve">he Respondent has submitted in response that the details in the Plaint are sufficient for an inference of a pre-existing condition to be drawn and was not therefore a matter that had to </w:t>
      </w:r>
      <w:proofErr w:type="gramStart"/>
      <w:r w:rsidR="00FC3F33">
        <w:t>be specifically pleaded</w:t>
      </w:r>
      <w:proofErr w:type="gramEnd"/>
      <w:r w:rsidR="00FC3F33">
        <w:t xml:space="preserve">. In any case, </w:t>
      </w:r>
      <w:r w:rsidR="0044767B">
        <w:t>Counsel</w:t>
      </w:r>
      <w:r w:rsidR="00FC3F33">
        <w:t xml:space="preserve"> submits, relying on the authority of </w:t>
      </w:r>
      <w:r w:rsidR="00FC3F33" w:rsidRPr="00FC3F33">
        <w:rPr>
          <w:i/>
        </w:rPr>
        <w:t>Attorney General v Ernestine</w:t>
      </w:r>
      <w:r w:rsidR="00FC3F33">
        <w:t xml:space="preserve"> (1980) SCAR 373, the evidence of the Appellants and </w:t>
      </w:r>
      <w:proofErr w:type="spellStart"/>
      <w:r w:rsidR="00FC3F33">
        <w:t>Dr.</w:t>
      </w:r>
      <w:proofErr w:type="spellEnd"/>
      <w:r w:rsidR="00FC3F33">
        <w:t xml:space="preserve"> </w:t>
      </w:r>
      <w:proofErr w:type="spellStart"/>
      <w:r w:rsidR="00FC3F33">
        <w:t>Samasoodin</w:t>
      </w:r>
      <w:proofErr w:type="spellEnd"/>
      <w:r w:rsidR="00FC3F33">
        <w:t xml:space="preserve"> with regard to what the Respondent required seems beyond belief and “justified the intervention of the appella</w:t>
      </w:r>
      <w:r w:rsidR="0044767B">
        <w:t>te</w:t>
      </w:r>
      <w:r w:rsidR="00FC3F33">
        <w:t xml:space="preserve"> judge to look at things for himself.</w:t>
      </w:r>
      <w:r>
        <w:t>”</w:t>
      </w:r>
      <w:r w:rsidR="00FC3F33">
        <w:t xml:space="preserve"> </w:t>
      </w:r>
    </w:p>
    <w:p w:rsidR="00FC3F33" w:rsidRDefault="00FC3F33" w:rsidP="00FC3F33">
      <w:pPr>
        <w:pStyle w:val="JudgmentText"/>
      </w:pPr>
      <w:r>
        <w:t xml:space="preserve">An examination of the Respondent’s Plaint </w:t>
      </w:r>
      <w:r w:rsidR="0044767B">
        <w:t>reveals</w:t>
      </w:r>
      <w:r>
        <w:t xml:space="preserve"> the following relevant averments:</w:t>
      </w:r>
    </w:p>
    <w:p w:rsidR="00FC3F33" w:rsidRDefault="00FC3F33" w:rsidP="00826790">
      <w:pPr>
        <w:pStyle w:val="NumberedQuotationindent1"/>
        <w:numPr>
          <w:ilvl w:val="0"/>
          <w:numId w:val="0"/>
        </w:numPr>
        <w:ind w:left="1440"/>
      </w:pPr>
      <w:r w:rsidRPr="00FC3F33">
        <w:t xml:space="preserve">“5. The Plaintiff avers that the First Defendant’s act [in carrying out dentistry work on his tooth when he was not a qualified dentist] amounts to a fault in law for which </w:t>
      </w:r>
      <w:r w:rsidRPr="00FC3F33">
        <w:lastRenderedPageBreak/>
        <w:t xml:space="preserve">the First Defendant is liable and the Second Defendant vicariously liable to make good to the Plaintiff in law. </w:t>
      </w:r>
    </w:p>
    <w:p w:rsidR="00826790" w:rsidRPr="00FC3F33" w:rsidRDefault="00826790" w:rsidP="00826790">
      <w:pPr>
        <w:pStyle w:val="NumberedQuotationindent1"/>
        <w:numPr>
          <w:ilvl w:val="0"/>
          <w:numId w:val="0"/>
        </w:numPr>
        <w:ind w:left="1440"/>
      </w:pPr>
    </w:p>
    <w:p w:rsidR="00FC3F33" w:rsidRDefault="00FC3F33" w:rsidP="00826790">
      <w:pPr>
        <w:pStyle w:val="NumberedQuotationindent1"/>
        <w:numPr>
          <w:ilvl w:val="0"/>
          <w:numId w:val="0"/>
        </w:numPr>
        <w:ind w:left="1440"/>
      </w:pPr>
      <w:r w:rsidRPr="00FC3F33">
        <w:t xml:space="preserve">6. The Plaintiff further avers that </w:t>
      </w:r>
      <w:proofErr w:type="gramStart"/>
      <w:r w:rsidRPr="00FC3F33">
        <w:t>as a result</w:t>
      </w:r>
      <w:proofErr w:type="gramEnd"/>
      <w:r w:rsidRPr="00FC3F33">
        <w:t xml:space="preserve"> of the First Defendant s unlawful work on his tooth he has suffered pain and injury…</w:t>
      </w:r>
    </w:p>
    <w:p w:rsidR="00826790" w:rsidRPr="00FC3F33" w:rsidRDefault="00826790" w:rsidP="00826790">
      <w:pPr>
        <w:pStyle w:val="NumberedQuotationindent1"/>
        <w:numPr>
          <w:ilvl w:val="0"/>
          <w:numId w:val="0"/>
        </w:numPr>
        <w:ind w:left="1440"/>
      </w:pPr>
    </w:p>
    <w:p w:rsidR="00FC3F33" w:rsidRPr="00FC3F33" w:rsidRDefault="00FC3F33" w:rsidP="00826790">
      <w:pPr>
        <w:pStyle w:val="NumberedQuotationindent1"/>
        <w:numPr>
          <w:ilvl w:val="0"/>
          <w:numId w:val="0"/>
        </w:numPr>
        <w:ind w:left="1440"/>
      </w:pPr>
      <w:proofErr w:type="gramStart"/>
      <w:r w:rsidRPr="00FC3F33">
        <w:t>7.  By reason of the matters aforesaid</w:t>
      </w:r>
      <w:proofErr w:type="gramEnd"/>
      <w:r w:rsidRPr="00FC3F33">
        <w:t xml:space="preserve"> the Plaintiff has suffered loss and damage. </w:t>
      </w:r>
    </w:p>
    <w:p w:rsidR="00FC3F33" w:rsidRPr="00FC3F33" w:rsidRDefault="00FC3F33" w:rsidP="00826790">
      <w:pPr>
        <w:pStyle w:val="JudgmentText"/>
        <w:numPr>
          <w:ilvl w:val="0"/>
          <w:numId w:val="0"/>
        </w:numPr>
        <w:ind w:left="2160"/>
        <w:rPr>
          <w:i/>
        </w:rPr>
      </w:pPr>
      <w:r w:rsidRPr="00FC3F33">
        <w:rPr>
          <w:i/>
        </w:rPr>
        <w:t>(a)</w:t>
      </w:r>
      <w:r w:rsidR="00826790">
        <w:rPr>
          <w:i/>
        </w:rPr>
        <w:t xml:space="preserve"> </w:t>
      </w:r>
      <w:r w:rsidRPr="00FC3F33">
        <w:rPr>
          <w:i/>
        </w:rPr>
        <w:t>Moral damage for excruciating pain, mental anguish, trauma and inconvenience R 50,000</w:t>
      </w:r>
    </w:p>
    <w:p w:rsidR="00826790" w:rsidRDefault="00FC3F33" w:rsidP="00826790">
      <w:pPr>
        <w:pStyle w:val="JudgmentText"/>
        <w:numPr>
          <w:ilvl w:val="0"/>
          <w:numId w:val="0"/>
        </w:numPr>
        <w:spacing w:after="0"/>
        <w:ind w:left="2160"/>
        <w:rPr>
          <w:i/>
        </w:rPr>
      </w:pPr>
      <w:r w:rsidRPr="00FC3F33">
        <w:rPr>
          <w:i/>
        </w:rPr>
        <w:t>(b) Cost of corrective surgery</w:t>
      </w:r>
      <w:r w:rsidRPr="00FC3F33">
        <w:rPr>
          <w:i/>
        </w:rPr>
        <w:tab/>
        <w:t xml:space="preserve"> R6062</w:t>
      </w:r>
      <w:r w:rsidRPr="00FC3F33">
        <w:rPr>
          <w:i/>
        </w:rPr>
        <w:tab/>
      </w:r>
      <w:r w:rsidRPr="00FC3F33">
        <w:rPr>
          <w:i/>
        </w:rPr>
        <w:tab/>
      </w:r>
      <w:r w:rsidRPr="00FC3F33">
        <w:rPr>
          <w:i/>
        </w:rPr>
        <w:tab/>
      </w:r>
      <w:r w:rsidRPr="00FC3F33">
        <w:rPr>
          <w:i/>
        </w:rPr>
        <w:tab/>
      </w:r>
      <w:r w:rsidRPr="00FC3F33">
        <w:rPr>
          <w:i/>
        </w:rPr>
        <w:tab/>
      </w:r>
      <w:r w:rsidRPr="00FC3F33">
        <w:rPr>
          <w:i/>
        </w:rPr>
        <w:tab/>
      </w:r>
      <w:r w:rsidRPr="00FC3F33">
        <w:rPr>
          <w:i/>
        </w:rPr>
        <w:tab/>
      </w:r>
      <w:r w:rsidRPr="00FC3F33">
        <w:rPr>
          <w:i/>
        </w:rPr>
        <w:tab/>
      </w:r>
      <w:r w:rsidRPr="00FC3F33">
        <w:rPr>
          <w:i/>
        </w:rPr>
        <w:tab/>
      </w:r>
      <w:r w:rsidRPr="00FC3F33">
        <w:rPr>
          <w:i/>
        </w:rPr>
        <w:tab/>
        <w:t>------------</w:t>
      </w:r>
    </w:p>
    <w:p w:rsidR="00FC3F33" w:rsidRPr="00FC3F33" w:rsidRDefault="00826790" w:rsidP="00826790">
      <w:pPr>
        <w:pStyle w:val="JudgmentText"/>
        <w:numPr>
          <w:ilvl w:val="0"/>
          <w:numId w:val="0"/>
        </w:numPr>
        <w:ind w:left="21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C3F33" w:rsidRPr="00FC3F33">
        <w:rPr>
          <w:i/>
        </w:rPr>
        <w:tab/>
        <w:t>R56, 062”</w:t>
      </w:r>
    </w:p>
    <w:p w:rsidR="00FC3F33" w:rsidRDefault="0044767B" w:rsidP="00FC3F33">
      <w:pPr>
        <w:pStyle w:val="JudgmentText"/>
      </w:pPr>
      <w:r>
        <w:t>Given these averments, we</w:t>
      </w:r>
      <w:r w:rsidR="00826790">
        <w:t xml:space="preserve"> cannot agree with Counsel for Mr. Eliza. </w:t>
      </w:r>
      <w:r w:rsidR="00FC3F33">
        <w:t xml:space="preserve">It is clear from the pleadings </w:t>
      </w:r>
      <w:r w:rsidR="00826790">
        <w:t xml:space="preserve">above </w:t>
      </w:r>
      <w:r w:rsidR="00FC3F33">
        <w:t xml:space="preserve">that the fault </w:t>
      </w:r>
      <w:r w:rsidR="00826790">
        <w:t xml:space="preserve">imputed to the First Defendant </w:t>
      </w:r>
      <w:r w:rsidR="00FC3F33">
        <w:t xml:space="preserve">is </w:t>
      </w:r>
      <w:r w:rsidR="00826790">
        <w:t xml:space="preserve">his unqualified </w:t>
      </w:r>
      <w:proofErr w:type="gramStart"/>
      <w:r w:rsidR="00826790">
        <w:t>work which</w:t>
      </w:r>
      <w:proofErr w:type="gramEnd"/>
      <w:r w:rsidR="00826790">
        <w:t xml:space="preserve"> caused the </w:t>
      </w:r>
      <w:r w:rsidR="00FC3F33">
        <w:t xml:space="preserve">excruciating pain </w:t>
      </w:r>
      <w:r w:rsidR="00826790">
        <w:t>allegedly suffered by Mr. Eliza</w:t>
      </w:r>
      <w:r w:rsidR="00FC3F33">
        <w:t>. The learned Magistrate addressed her mind to this issue finding that:</w:t>
      </w:r>
    </w:p>
    <w:p w:rsidR="00FC3F33" w:rsidRDefault="00FC3F33" w:rsidP="00826790">
      <w:pPr>
        <w:pStyle w:val="NumberedQuotationindent1"/>
        <w:numPr>
          <w:ilvl w:val="0"/>
          <w:numId w:val="0"/>
        </w:numPr>
        <w:ind w:left="1440"/>
      </w:pPr>
      <w:r>
        <w:t xml:space="preserve">“On the basis of the evidence [as set out] I find there is no link between the Plaintiff’s pain, of which there is only his word, and the re-fixing of the </w:t>
      </w:r>
      <w:proofErr w:type="spellStart"/>
      <w:proofErr w:type="gramStart"/>
      <w:r>
        <w:t>maryland</w:t>
      </w:r>
      <w:proofErr w:type="spellEnd"/>
      <w:proofErr w:type="gramEnd"/>
      <w:r>
        <w:t xml:space="preserve"> bridge by the defendant. Whether or not </w:t>
      </w:r>
      <w:proofErr w:type="gramStart"/>
      <w:r>
        <w:t>the  First</w:t>
      </w:r>
      <w:proofErr w:type="gramEnd"/>
      <w:r>
        <w:t xml:space="preserve"> Defendant was a dentist is  not relevant since the Plaintiff could not show that what the F</w:t>
      </w:r>
      <w:r w:rsidR="00826790">
        <w:t xml:space="preserve">irst </w:t>
      </w:r>
      <w:r>
        <w:t>Defendant did … caused him pain.”</w:t>
      </w:r>
    </w:p>
    <w:p w:rsidR="00826790" w:rsidRDefault="00826790" w:rsidP="00826790">
      <w:pPr>
        <w:pStyle w:val="NumberedQuotationindent1"/>
        <w:numPr>
          <w:ilvl w:val="0"/>
          <w:numId w:val="0"/>
        </w:numPr>
        <w:ind w:left="1440"/>
      </w:pPr>
    </w:p>
    <w:p w:rsidR="00826790" w:rsidRDefault="00826790" w:rsidP="00826790">
      <w:pPr>
        <w:pStyle w:val="JudgmentText"/>
      </w:pPr>
      <w:r>
        <w:t>It is our view therefore that t</w:t>
      </w:r>
      <w:r w:rsidR="00FC3F33">
        <w:t xml:space="preserve">he learned Magistrate correctly addressed her mind to the lack of a </w:t>
      </w:r>
      <w:r w:rsidR="0044767B">
        <w:t>causal</w:t>
      </w:r>
      <w:r w:rsidR="00FC3F33">
        <w:t xml:space="preserve"> link between the fault alleged and the </w:t>
      </w:r>
      <w:r w:rsidR="0044767B">
        <w:t>injury</w:t>
      </w:r>
      <w:r w:rsidR="00FC3F33">
        <w:t xml:space="preserve"> as was claimed. </w:t>
      </w:r>
      <w:r>
        <w:t xml:space="preserve">It </w:t>
      </w:r>
      <w:proofErr w:type="gramStart"/>
      <w:r>
        <w:t>cannot be overemphasised</w:t>
      </w:r>
      <w:proofErr w:type="gramEnd"/>
      <w:r>
        <w:t xml:space="preserve"> that to succeed in a claim for delict three elements must be proved by the claimant: fault, injury or damage and the causal link. The claim arises at the earliest time when these three co-exist (See </w:t>
      </w:r>
      <w:r w:rsidRPr="00826790">
        <w:rPr>
          <w:i/>
        </w:rPr>
        <w:t xml:space="preserve">Emmanuel v. </w:t>
      </w:r>
      <w:proofErr w:type="spellStart"/>
      <w:r w:rsidRPr="00826790">
        <w:rPr>
          <w:i/>
        </w:rPr>
        <w:t>Joubert</w:t>
      </w:r>
      <w:proofErr w:type="spellEnd"/>
      <w:r>
        <w:t xml:space="preserve"> (1996-1997) 235). </w:t>
      </w:r>
    </w:p>
    <w:p w:rsidR="00826790" w:rsidRDefault="0044767B" w:rsidP="00826790">
      <w:pPr>
        <w:pStyle w:val="JudgmentText"/>
      </w:pPr>
      <w:r>
        <w:t>In the present case, t</w:t>
      </w:r>
      <w:r w:rsidR="00826790">
        <w:t xml:space="preserve">here was no causal link between any injury suffered by Mr. Eliza and the insertion of the </w:t>
      </w:r>
      <w:proofErr w:type="spellStart"/>
      <w:proofErr w:type="gramStart"/>
      <w:r w:rsidR="00826790">
        <w:t>maryland</w:t>
      </w:r>
      <w:proofErr w:type="spellEnd"/>
      <w:proofErr w:type="gramEnd"/>
      <w:r w:rsidR="00826790">
        <w:t xml:space="preserve"> bridge by the First Appellant. It was therefore incorrect for the appellate court to substitute </w:t>
      </w:r>
      <w:r>
        <w:t>its</w:t>
      </w:r>
      <w:r w:rsidR="00826790">
        <w:t xml:space="preserve"> finding of fact for that of the trial judge when there was neither averment nor evidence on th</w:t>
      </w:r>
      <w:r>
        <w:t>e</w:t>
      </w:r>
      <w:r w:rsidR="00826790">
        <w:t xml:space="preserve"> issue</w:t>
      </w:r>
      <w:r>
        <w:t xml:space="preserve"> of the insertion of the </w:t>
      </w:r>
      <w:proofErr w:type="spellStart"/>
      <w:proofErr w:type="gramStart"/>
      <w:r>
        <w:t>maryland</w:t>
      </w:r>
      <w:proofErr w:type="spellEnd"/>
      <w:proofErr w:type="gramEnd"/>
      <w:r>
        <w:t xml:space="preserve"> bridge causing the injury complained of</w:t>
      </w:r>
      <w:r w:rsidR="00826790">
        <w:t xml:space="preserve">. </w:t>
      </w:r>
    </w:p>
    <w:p w:rsidR="00FC3F33" w:rsidRDefault="00826790" w:rsidP="00826790">
      <w:pPr>
        <w:pStyle w:val="JudgmentText"/>
      </w:pPr>
      <w:r>
        <w:lastRenderedPageBreak/>
        <w:t xml:space="preserve">In this respect, we also </w:t>
      </w:r>
      <w:r w:rsidR="00FC3F33">
        <w:t xml:space="preserve">agree with </w:t>
      </w:r>
      <w:r>
        <w:t xml:space="preserve">Counsel for </w:t>
      </w:r>
      <w:r w:rsidR="00FC3F33">
        <w:t>the Appellants that although an appellate court can form an independent opinion about the proper inferences of fact to be drawn, it should be slow to reject a finding of fact</w:t>
      </w:r>
      <w:r>
        <w:t>,</w:t>
      </w:r>
      <w:r w:rsidR="00FC3F33">
        <w:t xml:space="preserve"> especially where the finding </w:t>
      </w:r>
      <w:proofErr w:type="gramStart"/>
      <w:r w:rsidR="00FC3F33">
        <w:t>could be founded</w:t>
      </w:r>
      <w:proofErr w:type="gramEnd"/>
      <w:r w:rsidR="00FC3F33">
        <w:t xml:space="preserve"> on the credibility of witnesses. This is what the authority of </w:t>
      </w:r>
      <w:r w:rsidR="00FC3F33" w:rsidRPr="00826790">
        <w:rPr>
          <w:i/>
        </w:rPr>
        <w:t xml:space="preserve">Ernestine </w:t>
      </w:r>
      <w:r w:rsidR="00FC3F33">
        <w:t>states</w:t>
      </w:r>
      <w:r>
        <w:t xml:space="preserve">. (See also </w:t>
      </w:r>
      <w:r w:rsidRPr="00826790">
        <w:rPr>
          <w:i/>
        </w:rPr>
        <w:t>Rose v R (</w:t>
      </w:r>
      <w:r w:rsidRPr="00826790">
        <w:t>SCA 06</w:t>
      </w:r>
      <w:proofErr w:type="gramStart"/>
      <w:r w:rsidRPr="00826790">
        <w:t>,15</w:t>
      </w:r>
      <w:proofErr w:type="gramEnd"/>
      <w:r w:rsidRPr="00826790">
        <w:t>&amp;16/2014) [2016] SCCA 29 (09 December 2016</w:t>
      </w:r>
      <w:r w:rsidRPr="00826790">
        <w:rPr>
          <w:i/>
        </w:rPr>
        <w:t>)</w:t>
      </w:r>
      <w:r>
        <w:rPr>
          <w:i/>
        </w:rPr>
        <w:t xml:space="preserve"> </w:t>
      </w:r>
      <w:r>
        <w:t>with respect to the duty of the appellate court not to retry the case</w:t>
      </w:r>
      <w:r w:rsidRPr="00826790">
        <w:t xml:space="preserve"> </w:t>
      </w:r>
      <w:r>
        <w:t>and</w:t>
      </w:r>
      <w:r>
        <w:rPr>
          <w:i/>
        </w:rPr>
        <w:t xml:space="preserve"> </w:t>
      </w:r>
      <w:r w:rsidRPr="00826790">
        <w:t>the</w:t>
      </w:r>
      <w:r>
        <w:rPr>
          <w:i/>
        </w:rPr>
        <w:t xml:space="preserve"> </w:t>
      </w:r>
      <w:r>
        <w:t>limited role of appellate court with regard to facts).</w:t>
      </w:r>
    </w:p>
    <w:p w:rsidR="00826790" w:rsidRPr="00826790" w:rsidRDefault="00826790" w:rsidP="00826790">
      <w:pPr>
        <w:pStyle w:val="JudgmentText"/>
      </w:pPr>
      <w:r w:rsidRPr="00826790">
        <w:t>The appeal on th</w:t>
      </w:r>
      <w:r>
        <w:t>ese</w:t>
      </w:r>
      <w:r w:rsidRPr="00826790">
        <w:t xml:space="preserve"> </w:t>
      </w:r>
      <w:r>
        <w:t>gr</w:t>
      </w:r>
      <w:r w:rsidRPr="00826790">
        <w:t>ound</w:t>
      </w:r>
      <w:r>
        <w:t>s</w:t>
      </w:r>
      <w:r w:rsidRPr="00826790">
        <w:t xml:space="preserve"> therefore succeed.  </w:t>
      </w:r>
    </w:p>
    <w:p w:rsidR="008362B5" w:rsidRDefault="008362B5" w:rsidP="008362B5">
      <w:pPr>
        <w:pStyle w:val="Jjmntheading1"/>
      </w:pPr>
      <w:r>
        <w:t>What constitutes a judicial admission and what is the effect of a judicial admission</w:t>
      </w:r>
    </w:p>
    <w:p w:rsidR="0044767B" w:rsidRDefault="00826790" w:rsidP="00826790">
      <w:pPr>
        <w:pStyle w:val="JudgmentText"/>
      </w:pPr>
      <w:r>
        <w:t>Counsel for the Appellants also submit</w:t>
      </w:r>
      <w:r w:rsidR="0044767B">
        <w:t>s</w:t>
      </w:r>
      <w:r>
        <w:t xml:space="preserve"> that the appellate court </w:t>
      </w:r>
      <w:r w:rsidRPr="00826790">
        <w:t xml:space="preserve">erred in relying on part of the testimony of the First Appellant </w:t>
      </w:r>
      <w:r>
        <w:t>to find that there was</w:t>
      </w:r>
      <w:r w:rsidRPr="00826790">
        <w:t xml:space="preserve"> a judicial admission by him</w:t>
      </w:r>
      <w:r>
        <w:t xml:space="preserve"> to the effect that the First Defendant should not have done the work </w:t>
      </w:r>
      <w:r w:rsidR="0044767B">
        <w:t>to</w:t>
      </w:r>
      <w:r>
        <w:t xml:space="preserve"> Mr. </w:t>
      </w:r>
      <w:r w:rsidR="0044767B">
        <w:t>Eliza’s teeth.</w:t>
      </w:r>
    </w:p>
    <w:p w:rsidR="00826790" w:rsidRPr="00826790" w:rsidRDefault="0044767B" w:rsidP="00826790">
      <w:pPr>
        <w:pStyle w:val="JudgmentText"/>
      </w:pPr>
      <w:proofErr w:type="gramStart"/>
      <w:r>
        <w:t xml:space="preserve">Although we are not of the view that any pronouncement on this issue by the appellate court could </w:t>
      </w:r>
      <w:r w:rsidR="00826790">
        <w:t xml:space="preserve">have </w:t>
      </w:r>
      <w:r>
        <w:t xml:space="preserve">had </w:t>
      </w:r>
      <w:r w:rsidR="00826790">
        <w:t>any bearing on the ca</w:t>
      </w:r>
      <w:r>
        <w:t>s</w:t>
      </w:r>
      <w:r w:rsidR="00826790">
        <w:t>e given the f</w:t>
      </w:r>
      <w:r>
        <w:t>a</w:t>
      </w:r>
      <w:r w:rsidR="00826790">
        <w:t xml:space="preserve">ct </w:t>
      </w:r>
      <w:r>
        <w:t xml:space="preserve">that </w:t>
      </w:r>
      <w:r w:rsidR="00826790">
        <w:t>we have already poi</w:t>
      </w:r>
      <w:r>
        <w:t>nted</w:t>
      </w:r>
      <w:r w:rsidR="00826790">
        <w:t xml:space="preserve"> out there was no causal link est</w:t>
      </w:r>
      <w:r>
        <w:t xml:space="preserve">ablished </w:t>
      </w:r>
      <w:r w:rsidR="00826790">
        <w:t xml:space="preserve">by Mr. </w:t>
      </w:r>
      <w:r>
        <w:t>E</w:t>
      </w:r>
      <w:r w:rsidR="00826790">
        <w:t>li</w:t>
      </w:r>
      <w:r>
        <w:t>z</w:t>
      </w:r>
      <w:r w:rsidR="00826790">
        <w:t>a be</w:t>
      </w:r>
      <w:r>
        <w:t>twe</w:t>
      </w:r>
      <w:r w:rsidR="00826790">
        <w:t>en the injury he suff</w:t>
      </w:r>
      <w:r>
        <w:t>e</w:t>
      </w:r>
      <w:r w:rsidR="00826790">
        <w:t xml:space="preserve">red and the work carried out by  Mr. </w:t>
      </w:r>
      <w:r>
        <w:t>Bonne, for the sake of completeness and given the importance of the legal issue raised and the scarcity of local jurisprudence on the same we address the issue.</w:t>
      </w:r>
      <w:proofErr w:type="gramEnd"/>
    </w:p>
    <w:p w:rsidR="0044767B" w:rsidRDefault="0044767B" w:rsidP="00350436">
      <w:pPr>
        <w:pStyle w:val="JudgmentText"/>
      </w:pPr>
      <w:r>
        <w:t xml:space="preserve">In terms of Article </w:t>
      </w:r>
      <w:r w:rsidRPr="0044767B">
        <w:t>1356 of the Civil Code of Seychelles</w:t>
      </w:r>
      <w:r>
        <w:t xml:space="preserve">, both the Court and the makers of a judicial admission </w:t>
      </w:r>
      <w:proofErr w:type="gramStart"/>
      <w:r>
        <w:t>would be bound</w:t>
      </w:r>
      <w:proofErr w:type="gramEnd"/>
      <w:r>
        <w:t xml:space="preserve"> by it. In the context of the present case, it is important to decide whether Mr. Bonne’s statement amounts to a judicial admission.  </w:t>
      </w:r>
    </w:p>
    <w:p w:rsidR="0044767B" w:rsidRDefault="0044767B" w:rsidP="00350436">
      <w:pPr>
        <w:pStyle w:val="JudgmentText"/>
      </w:pPr>
      <w:r>
        <w:t xml:space="preserve">Mr. Bonne stated he should probably not have done the work in Mr. Eliza’s mouth and added that he did not accept that the work </w:t>
      </w:r>
      <w:proofErr w:type="gramStart"/>
      <w:r>
        <w:t>was badly done</w:t>
      </w:r>
      <w:proofErr w:type="gramEnd"/>
      <w:r>
        <w:t>. The appellate court only referred to the first part of Mr. Bonne’s statement in court.</w:t>
      </w:r>
    </w:p>
    <w:p w:rsidR="0044767B" w:rsidRDefault="0044767B" w:rsidP="0044767B">
      <w:pPr>
        <w:pStyle w:val="JudgmentText"/>
      </w:pPr>
      <w:r>
        <w:t xml:space="preserve">In </w:t>
      </w:r>
      <w:r w:rsidRPr="0044767B">
        <w:rPr>
          <w:i/>
        </w:rPr>
        <w:t xml:space="preserve">Opportunity International General Trading v </w:t>
      </w:r>
      <w:proofErr w:type="spellStart"/>
      <w:r w:rsidRPr="0044767B">
        <w:rPr>
          <w:i/>
        </w:rPr>
        <w:t>Krishnamart</w:t>
      </w:r>
      <w:proofErr w:type="spellEnd"/>
      <w:r w:rsidRPr="0044767B">
        <w:rPr>
          <w:i/>
        </w:rPr>
        <w:t xml:space="preserve"> (Pty) Co. Ltd</w:t>
      </w:r>
      <w:r>
        <w:t xml:space="preserve"> (2015) SLR 459, Domah JA gave a very clear explanation of what constitutes a judicial admission (</w:t>
      </w:r>
      <w:proofErr w:type="spellStart"/>
      <w:r w:rsidRPr="0044767B">
        <w:rPr>
          <w:i/>
        </w:rPr>
        <w:t>aveu</w:t>
      </w:r>
      <w:proofErr w:type="spellEnd"/>
      <w:r w:rsidRPr="0044767B">
        <w:rPr>
          <w:i/>
        </w:rPr>
        <w:t xml:space="preserve"> </w:t>
      </w:r>
      <w:proofErr w:type="spellStart"/>
      <w:r w:rsidRPr="0044767B">
        <w:rPr>
          <w:i/>
        </w:rPr>
        <w:t>judiciaire</w:t>
      </w:r>
      <w:proofErr w:type="spellEnd"/>
      <w:r>
        <w:t>) as follows:</w:t>
      </w:r>
    </w:p>
    <w:p w:rsidR="0044767B" w:rsidRDefault="0044767B" w:rsidP="0044767B">
      <w:pPr>
        <w:pStyle w:val="NumberedQuotationindent1"/>
        <w:numPr>
          <w:ilvl w:val="0"/>
          <w:numId w:val="0"/>
        </w:numPr>
        <w:spacing w:line="240" w:lineRule="auto"/>
        <w:ind w:left="1440"/>
      </w:pPr>
      <w:r>
        <w:lastRenderedPageBreak/>
        <w:t xml:space="preserve">“[15] ... A judicial admission or </w:t>
      </w:r>
      <w:proofErr w:type="spellStart"/>
      <w:r>
        <w:t>aveu</w:t>
      </w:r>
      <w:proofErr w:type="spellEnd"/>
      <w:r>
        <w:t xml:space="preserve"> </w:t>
      </w:r>
      <w:proofErr w:type="spellStart"/>
      <w:r>
        <w:t>judiciaire</w:t>
      </w:r>
      <w:proofErr w:type="spellEnd"/>
      <w:r>
        <w:t xml:space="preserve"> is a statement made in court process whereby a person recognises the truth of an averment of fact made against him which is taken to be binding upon him and is of such a nature as to produce legal consequences:…</w:t>
      </w:r>
    </w:p>
    <w:p w:rsidR="0044767B" w:rsidRDefault="0044767B" w:rsidP="0044767B">
      <w:pPr>
        <w:pStyle w:val="NumberedQuotationindent1"/>
        <w:numPr>
          <w:ilvl w:val="0"/>
          <w:numId w:val="0"/>
        </w:numPr>
        <w:spacing w:line="240" w:lineRule="auto"/>
        <w:ind w:left="1440"/>
      </w:pPr>
    </w:p>
    <w:p w:rsidR="0044767B" w:rsidRDefault="0044767B" w:rsidP="0044767B">
      <w:pPr>
        <w:pStyle w:val="NumberedQuotationindent1"/>
        <w:numPr>
          <w:ilvl w:val="0"/>
          <w:numId w:val="0"/>
        </w:numPr>
        <w:spacing w:line="240" w:lineRule="auto"/>
        <w:ind w:left="1440"/>
      </w:pPr>
      <w:r>
        <w:t xml:space="preserve">[15] An </w:t>
      </w:r>
      <w:proofErr w:type="spellStart"/>
      <w:r>
        <w:t>aveu</w:t>
      </w:r>
      <w:proofErr w:type="spellEnd"/>
      <w:r>
        <w:t xml:space="preserve"> </w:t>
      </w:r>
      <w:proofErr w:type="spellStart"/>
      <w:r>
        <w:t>judiciaire</w:t>
      </w:r>
      <w:proofErr w:type="spellEnd"/>
      <w:r>
        <w:t xml:space="preserve"> is a method of </w:t>
      </w:r>
      <w:proofErr w:type="gramStart"/>
      <w:r>
        <w:t>proof which</w:t>
      </w:r>
      <w:proofErr w:type="gramEnd"/>
      <w:r>
        <w:t xml:space="preserve"> is governed by rules autonomous to itself. It overrides all other methods of proof in civil law, even where article 1341 would be applicable… </w:t>
      </w:r>
    </w:p>
    <w:p w:rsidR="0044767B" w:rsidRDefault="0044767B" w:rsidP="0044767B">
      <w:pPr>
        <w:pStyle w:val="NumberedQuotationindent1"/>
        <w:numPr>
          <w:ilvl w:val="0"/>
          <w:numId w:val="0"/>
        </w:numPr>
        <w:spacing w:line="240" w:lineRule="auto"/>
        <w:ind w:left="1440"/>
      </w:pPr>
    </w:p>
    <w:p w:rsidR="0044767B" w:rsidRDefault="0044767B" w:rsidP="0044767B">
      <w:pPr>
        <w:pStyle w:val="NumberedQuotationindent1"/>
        <w:numPr>
          <w:ilvl w:val="0"/>
          <w:numId w:val="0"/>
        </w:numPr>
        <w:spacing w:line="240" w:lineRule="auto"/>
        <w:ind w:left="1440"/>
      </w:pPr>
      <w:r>
        <w:t>[16] Three consequences flow from such a judicial admission. It is good against the person making it. It is irrevocable and it is indivisible.”</w:t>
      </w:r>
    </w:p>
    <w:p w:rsidR="0044767B" w:rsidRDefault="0044767B" w:rsidP="0044767B">
      <w:pPr>
        <w:pStyle w:val="NumberedQuotationindent1"/>
        <w:numPr>
          <w:ilvl w:val="0"/>
          <w:numId w:val="0"/>
        </w:numPr>
        <w:ind w:left="1440"/>
      </w:pPr>
    </w:p>
    <w:p w:rsidR="0044767B" w:rsidRDefault="0044767B" w:rsidP="007A453A">
      <w:pPr>
        <w:pStyle w:val="JudgmentText"/>
      </w:pPr>
      <w:r>
        <w:t xml:space="preserve">In terms of irrevocability and indivisibility, in </w:t>
      </w:r>
      <w:proofErr w:type="spellStart"/>
      <w:r w:rsidRPr="0044767B">
        <w:rPr>
          <w:i/>
        </w:rPr>
        <w:t>Husser</w:t>
      </w:r>
      <w:proofErr w:type="spellEnd"/>
      <w:r w:rsidRPr="0044767B">
        <w:rPr>
          <w:i/>
        </w:rPr>
        <w:t xml:space="preserve"> v Larue</w:t>
      </w:r>
      <w:r>
        <w:t xml:space="preserve"> (1998) SLR 89 the court found that if a judicial admission is </w:t>
      </w:r>
      <w:r w:rsidRPr="0044767B">
        <w:t>qualified</w:t>
      </w:r>
      <w:r>
        <w:t>,</w:t>
      </w:r>
      <w:r w:rsidRPr="0044767B">
        <w:t xml:space="preserve"> </w:t>
      </w:r>
      <w:r>
        <w:t xml:space="preserve">the </w:t>
      </w:r>
      <w:r w:rsidRPr="0044767B">
        <w:t xml:space="preserve">admissions </w:t>
      </w:r>
      <w:proofErr w:type="gramStart"/>
      <w:r w:rsidRPr="0044767B">
        <w:t>will</w:t>
      </w:r>
      <w:proofErr w:type="gramEnd"/>
      <w:r w:rsidRPr="0044767B">
        <w:t xml:space="preserve"> not accrue to the benefit of the plaintiff in establishing </w:t>
      </w:r>
      <w:r>
        <w:t xml:space="preserve">its </w:t>
      </w:r>
      <w:r w:rsidRPr="0044767B">
        <w:t>cas</w:t>
      </w:r>
      <w:r>
        <w:t>e. In the present case, we agree with Counsel that the admission was qualified.</w:t>
      </w:r>
    </w:p>
    <w:p w:rsidR="0044767B" w:rsidRDefault="0044767B" w:rsidP="0044767B">
      <w:pPr>
        <w:pStyle w:val="Jjmntheading1"/>
      </w:pPr>
      <w:r>
        <w:t>Our decision</w:t>
      </w:r>
    </w:p>
    <w:p w:rsidR="0044767B" w:rsidRDefault="0044767B" w:rsidP="007A453A">
      <w:pPr>
        <w:pStyle w:val="JudgmentText"/>
      </w:pPr>
      <w:r>
        <w:t xml:space="preserve">In any case, as we have already pointed out, once it </w:t>
      </w:r>
      <w:proofErr w:type="gramStart"/>
      <w:r>
        <w:t>is found</w:t>
      </w:r>
      <w:proofErr w:type="gramEnd"/>
      <w:r>
        <w:t xml:space="preserve"> that the Respondent's claim is unenforceable in law, as we have already stated it surely is, there can be no question of judicial admission in the matter.</w:t>
      </w:r>
    </w:p>
    <w:p w:rsidR="0044767B" w:rsidRDefault="0044767B" w:rsidP="005C0B73">
      <w:pPr>
        <w:pStyle w:val="JudgmentText"/>
      </w:pPr>
      <w:r>
        <w:t xml:space="preserve">There is, therefore, merit in this </w:t>
      </w:r>
      <w:proofErr w:type="gramStart"/>
      <w:r>
        <w:t>ground which</w:t>
      </w:r>
      <w:proofErr w:type="gramEnd"/>
      <w:r>
        <w:t xml:space="preserve"> must also succeed.</w:t>
      </w:r>
    </w:p>
    <w:p w:rsidR="006C15F7" w:rsidRDefault="00DB1C6C" w:rsidP="005C0B73">
      <w:pPr>
        <w:pStyle w:val="JudgmentText"/>
      </w:pPr>
      <w:r>
        <w:t>For all the above reasons</w:t>
      </w:r>
      <w:r w:rsidR="00334430">
        <w:t>,</w:t>
      </w:r>
      <w:r>
        <w:t xml:space="preserve"> </w:t>
      </w:r>
      <w:r w:rsidR="00334430">
        <w:t xml:space="preserve">this appeal succeeds </w:t>
      </w:r>
      <w:r w:rsidR="00BB5683">
        <w:t>and the</w:t>
      </w:r>
      <w:r w:rsidR="006C15F7">
        <w:t xml:space="preserve"> Orders of the Supreme Court </w:t>
      </w:r>
      <w:proofErr w:type="gramStart"/>
      <w:r w:rsidR="006C15F7">
        <w:t xml:space="preserve">are </w:t>
      </w:r>
      <w:r w:rsidR="0044767B">
        <w:t>set</w:t>
      </w:r>
      <w:proofErr w:type="gramEnd"/>
      <w:r w:rsidR="0044767B">
        <w:t xml:space="preserve"> aside.</w:t>
      </w:r>
    </w:p>
    <w:p w:rsidR="00DA0BC9" w:rsidRPr="00DA0BC9" w:rsidRDefault="00DA0BC9" w:rsidP="00DA0BC9">
      <w:pPr>
        <w:pStyle w:val="JudgmentText"/>
        <w:numPr>
          <w:ilvl w:val="0"/>
          <w:numId w:val="0"/>
        </w:numPr>
        <w:ind w:left="720"/>
        <w:rPr>
          <w:sz w:val="10"/>
          <w:szCs w:val="10"/>
        </w:rPr>
      </w:pPr>
    </w:p>
    <w:p w:rsidR="00CB69C5" w:rsidRDefault="0070371E" w:rsidP="00CB69C5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371E" w:rsidRPr="0044767B" w:rsidRDefault="00545879" w:rsidP="00CB69C5">
      <w:pPr>
        <w:keepNext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767B"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 w:rsidRPr="004476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6597" w:rsidRPr="0044767B">
        <w:rPr>
          <w:rFonts w:ascii="Times New Roman" w:hAnsi="Times New Roman" w:cs="Times New Roman"/>
          <w:b/>
          <w:sz w:val="24"/>
          <w:szCs w:val="24"/>
        </w:rPr>
        <w:t xml:space="preserve">Mathilda </w:t>
      </w:r>
      <w:r w:rsidR="0070371E" w:rsidRPr="0044767B">
        <w:rPr>
          <w:rFonts w:ascii="Times New Roman" w:hAnsi="Times New Roman" w:cs="Times New Roman"/>
          <w:b/>
          <w:sz w:val="24"/>
          <w:szCs w:val="24"/>
        </w:rPr>
        <w:t xml:space="preserve">Twomey </w:t>
      </w:r>
      <w:r w:rsidR="00716597" w:rsidRPr="0044767B">
        <w:rPr>
          <w:rFonts w:ascii="Times New Roman" w:hAnsi="Times New Roman" w:cs="Times New Roman"/>
          <w:b/>
          <w:sz w:val="24"/>
          <w:szCs w:val="24"/>
        </w:rPr>
        <w:t>JA</w:t>
      </w:r>
      <w:r w:rsidR="0070371E" w:rsidRPr="004476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5626" w:rsidRDefault="00DA0BC9" w:rsidP="00DA0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44767B" w:rsidRDefault="00635D3C" w:rsidP="00DA0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concur</w:t>
      </w:r>
      <w:r w:rsidR="00244791">
        <w:rPr>
          <w:rFonts w:ascii="Times New Roman" w:hAnsi="Times New Roman" w:cs="Times New Roman"/>
          <w:b/>
          <w:sz w:val="24"/>
          <w:szCs w:val="24"/>
        </w:rPr>
        <w:tab/>
      </w:r>
      <w:r w:rsidR="00244791">
        <w:rPr>
          <w:rFonts w:ascii="Times New Roman" w:hAnsi="Times New Roman" w:cs="Times New Roman"/>
          <w:b/>
          <w:sz w:val="24"/>
          <w:szCs w:val="24"/>
        </w:rPr>
        <w:tab/>
      </w:r>
      <w:r w:rsidR="00244791">
        <w:rPr>
          <w:rFonts w:ascii="Times New Roman" w:hAnsi="Times New Roman" w:cs="Times New Roman"/>
          <w:b/>
          <w:sz w:val="24"/>
          <w:szCs w:val="24"/>
        </w:rPr>
        <w:tab/>
      </w:r>
      <w:r w:rsidR="00244791">
        <w:rPr>
          <w:rFonts w:ascii="Times New Roman" w:hAnsi="Times New Roman" w:cs="Times New Roman"/>
          <w:b/>
          <w:sz w:val="24"/>
          <w:szCs w:val="24"/>
        </w:rPr>
        <w:tab/>
      </w:r>
      <w:r w:rsidR="00244791">
        <w:rPr>
          <w:rFonts w:ascii="Times New Roman" w:hAnsi="Times New Roman" w:cs="Times New Roman"/>
          <w:b/>
          <w:sz w:val="24"/>
          <w:szCs w:val="24"/>
        </w:rPr>
        <w:tab/>
      </w:r>
      <w:r w:rsidR="00244791">
        <w:rPr>
          <w:rFonts w:ascii="Times New Roman" w:hAnsi="Times New Roman" w:cs="Times New Roman"/>
          <w:b/>
          <w:sz w:val="24"/>
          <w:szCs w:val="24"/>
        </w:rPr>
        <w:tab/>
      </w:r>
      <w:r w:rsidR="00244791">
        <w:rPr>
          <w:rFonts w:ascii="Times New Roman" w:hAnsi="Times New Roman" w:cs="Times New Roman"/>
          <w:b/>
          <w:sz w:val="24"/>
          <w:szCs w:val="24"/>
        </w:rPr>
        <w:tab/>
      </w:r>
      <w:r w:rsidR="00244791" w:rsidRPr="0044767B">
        <w:rPr>
          <w:rFonts w:ascii="Times New Roman" w:hAnsi="Times New Roman" w:cs="Times New Roman"/>
          <w:b/>
          <w:sz w:val="24"/>
          <w:szCs w:val="24"/>
        </w:rPr>
        <w:t>A. Fernando</w:t>
      </w:r>
      <w:r w:rsidR="00DA0BC9">
        <w:rPr>
          <w:rFonts w:ascii="Times New Roman" w:hAnsi="Times New Roman" w:cs="Times New Roman"/>
          <w:b/>
          <w:sz w:val="24"/>
          <w:szCs w:val="24"/>
        </w:rPr>
        <w:t>, President</w:t>
      </w:r>
    </w:p>
    <w:p w:rsidR="00DA0BC9" w:rsidRDefault="00DA0BC9" w:rsidP="00DA0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BC9" w:rsidRDefault="00DA0BC9" w:rsidP="00DA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DA0BC9" w:rsidRDefault="0044767B" w:rsidP="00DA0BC9">
      <w:pPr>
        <w:pStyle w:val="JudgmentText"/>
        <w:numPr>
          <w:ilvl w:val="0"/>
          <w:numId w:val="0"/>
        </w:numPr>
      </w:pPr>
      <w:r w:rsidRPr="0044767B">
        <w:rPr>
          <w:b/>
        </w:rPr>
        <w:t>I concur</w:t>
      </w:r>
      <w:r w:rsidRPr="0044767B">
        <w:rPr>
          <w:b/>
        </w:rPr>
        <w:tab/>
      </w:r>
      <w:r w:rsidRPr="0044767B">
        <w:rPr>
          <w:b/>
        </w:rPr>
        <w:tab/>
      </w:r>
      <w:r w:rsidRPr="0044767B">
        <w:rPr>
          <w:b/>
        </w:rPr>
        <w:tab/>
      </w:r>
      <w:r w:rsidRPr="0044767B">
        <w:rPr>
          <w:b/>
        </w:rPr>
        <w:tab/>
      </w:r>
      <w:r w:rsidRPr="0044767B">
        <w:rPr>
          <w:b/>
        </w:rPr>
        <w:tab/>
      </w:r>
      <w:r w:rsidRPr="0044767B">
        <w:rPr>
          <w:b/>
        </w:rPr>
        <w:tab/>
      </w:r>
      <w:r w:rsidRPr="0044767B">
        <w:rPr>
          <w:b/>
        </w:rPr>
        <w:tab/>
      </w:r>
      <w:r>
        <w:rPr>
          <w:b/>
        </w:rPr>
        <w:t>F. Robinson JA</w:t>
      </w:r>
      <w:r w:rsidR="00DA0BC9" w:rsidRPr="00DA0BC9">
        <w:t xml:space="preserve"> </w:t>
      </w:r>
    </w:p>
    <w:p w:rsidR="00DA0BC9" w:rsidRDefault="00DA0BC9" w:rsidP="00DA0BC9">
      <w:pPr>
        <w:pStyle w:val="JudgmentText"/>
        <w:numPr>
          <w:ilvl w:val="0"/>
          <w:numId w:val="0"/>
        </w:numPr>
      </w:pPr>
      <w:r w:rsidRPr="004A2599">
        <w:t>Signed, dated and delivered at Ile du Port</w:t>
      </w:r>
      <w:r>
        <w:t xml:space="preserve"> </w:t>
      </w:r>
      <w:r w:rsidRPr="004A2599">
        <w:t xml:space="preserve">on </w:t>
      </w:r>
      <w:r>
        <w:t>13 August 2021.</w:t>
      </w:r>
    </w:p>
    <w:sectPr w:rsidR="00DA0BC9" w:rsidSect="00E001F8">
      <w:footerReference w:type="default" r:id="rId7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72" w:rsidRDefault="00772572" w:rsidP="006A68E2">
      <w:pPr>
        <w:spacing w:after="0" w:line="240" w:lineRule="auto"/>
      </w:pPr>
      <w:r>
        <w:separator/>
      </w:r>
    </w:p>
  </w:endnote>
  <w:endnote w:type="continuationSeparator" w:id="0">
    <w:p w:rsidR="00772572" w:rsidRDefault="00772572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1727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295" w:rsidRDefault="00FA42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6E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A4295" w:rsidRDefault="00FA4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72" w:rsidRDefault="00772572" w:rsidP="006A68E2">
      <w:pPr>
        <w:spacing w:after="0" w:line="240" w:lineRule="auto"/>
      </w:pPr>
      <w:r>
        <w:separator/>
      </w:r>
    </w:p>
  </w:footnote>
  <w:footnote w:type="continuationSeparator" w:id="0">
    <w:p w:rsidR="00772572" w:rsidRDefault="00772572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42D2"/>
    <w:multiLevelType w:val="multilevel"/>
    <w:tmpl w:val="1CC89892"/>
    <w:numStyleLink w:val="Judgments"/>
  </w:abstractNum>
  <w:abstractNum w:abstractNumId="4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5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47F52"/>
    <w:multiLevelType w:val="hybridMultilevel"/>
    <w:tmpl w:val="2E9A529A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82A421A"/>
    <w:multiLevelType w:val="hybridMultilevel"/>
    <w:tmpl w:val="6EE6FE14"/>
    <w:lvl w:ilvl="0" w:tplc="8842E714">
      <w:start w:val="1"/>
      <w:numFmt w:val="decimal"/>
      <w:pStyle w:val="NumberedQuotationindent1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1C41CC"/>
    <w:multiLevelType w:val="hybridMultilevel"/>
    <w:tmpl w:val="4FA25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i w:val="0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8"/>
  </w:num>
  <w:num w:numId="11">
    <w:abstractNumId w:val="8"/>
  </w:num>
  <w:num w:numId="12">
    <w:abstractNumId w:val="7"/>
  </w:num>
  <w:num w:numId="13">
    <w:abstractNumId w:val="3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14">
    <w:abstractNumId w:val="9"/>
  </w:num>
  <w:num w:numId="15">
    <w:abstractNumId w:val="8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yMDE1NjQ3NbWwsDRV0lEKTi0uzszPAykwNKgFAHTHjRItAAAA"/>
  </w:docVars>
  <w:rsids>
    <w:rsidRoot w:val="000C3AD3"/>
    <w:rsid w:val="00020313"/>
    <w:rsid w:val="00025CDF"/>
    <w:rsid w:val="00027A72"/>
    <w:rsid w:val="000323C9"/>
    <w:rsid w:val="00033B06"/>
    <w:rsid w:val="00034061"/>
    <w:rsid w:val="00035C3A"/>
    <w:rsid w:val="00036C00"/>
    <w:rsid w:val="00040193"/>
    <w:rsid w:val="000446C1"/>
    <w:rsid w:val="000459A8"/>
    <w:rsid w:val="00047114"/>
    <w:rsid w:val="00056F1B"/>
    <w:rsid w:val="00064593"/>
    <w:rsid w:val="00071B84"/>
    <w:rsid w:val="000746BD"/>
    <w:rsid w:val="0008560D"/>
    <w:rsid w:val="0009242F"/>
    <w:rsid w:val="00097068"/>
    <w:rsid w:val="00097D19"/>
    <w:rsid w:val="000C3AD3"/>
    <w:rsid w:val="000E4710"/>
    <w:rsid w:val="000F34F5"/>
    <w:rsid w:val="00110B0E"/>
    <w:rsid w:val="00110B89"/>
    <w:rsid w:val="001135C2"/>
    <w:rsid w:val="0012397E"/>
    <w:rsid w:val="001428B9"/>
    <w:rsid w:val="00142B71"/>
    <w:rsid w:val="00165CCF"/>
    <w:rsid w:val="00167379"/>
    <w:rsid w:val="00171C4D"/>
    <w:rsid w:val="001723B1"/>
    <w:rsid w:val="00186472"/>
    <w:rsid w:val="001A4F35"/>
    <w:rsid w:val="001C5465"/>
    <w:rsid w:val="001C78EC"/>
    <w:rsid w:val="001D33D2"/>
    <w:rsid w:val="001D470B"/>
    <w:rsid w:val="001E65F0"/>
    <w:rsid w:val="001E773E"/>
    <w:rsid w:val="001F4F50"/>
    <w:rsid w:val="002015F8"/>
    <w:rsid w:val="002028AA"/>
    <w:rsid w:val="00212006"/>
    <w:rsid w:val="00212BFC"/>
    <w:rsid w:val="0021402A"/>
    <w:rsid w:val="00214DB4"/>
    <w:rsid w:val="002173B3"/>
    <w:rsid w:val="00232607"/>
    <w:rsid w:val="00235626"/>
    <w:rsid w:val="00240ACA"/>
    <w:rsid w:val="00243AE1"/>
    <w:rsid w:val="00244791"/>
    <w:rsid w:val="00247087"/>
    <w:rsid w:val="00250266"/>
    <w:rsid w:val="002530BF"/>
    <w:rsid w:val="002564EF"/>
    <w:rsid w:val="00257F30"/>
    <w:rsid w:val="002674D6"/>
    <w:rsid w:val="002A5B60"/>
    <w:rsid w:val="002A7D7A"/>
    <w:rsid w:val="002C517A"/>
    <w:rsid w:val="002D4EB8"/>
    <w:rsid w:val="002D703A"/>
    <w:rsid w:val="002E2AE3"/>
    <w:rsid w:val="00300B76"/>
    <w:rsid w:val="00303783"/>
    <w:rsid w:val="003137B8"/>
    <w:rsid w:val="00331500"/>
    <w:rsid w:val="00334430"/>
    <w:rsid w:val="00344425"/>
    <w:rsid w:val="00346D7F"/>
    <w:rsid w:val="003615E7"/>
    <w:rsid w:val="00370C5B"/>
    <w:rsid w:val="00373EDC"/>
    <w:rsid w:val="00380619"/>
    <w:rsid w:val="003814FD"/>
    <w:rsid w:val="0038379B"/>
    <w:rsid w:val="003A1B72"/>
    <w:rsid w:val="003A6C9E"/>
    <w:rsid w:val="003B63A5"/>
    <w:rsid w:val="003D4619"/>
    <w:rsid w:val="003E2E94"/>
    <w:rsid w:val="003E63AD"/>
    <w:rsid w:val="003E724F"/>
    <w:rsid w:val="003E78DE"/>
    <w:rsid w:val="003F2ADF"/>
    <w:rsid w:val="003F33F0"/>
    <w:rsid w:val="003F4D17"/>
    <w:rsid w:val="00401ACC"/>
    <w:rsid w:val="00403E7D"/>
    <w:rsid w:val="00403F4C"/>
    <w:rsid w:val="00404D64"/>
    <w:rsid w:val="00405958"/>
    <w:rsid w:val="00412994"/>
    <w:rsid w:val="00413BEB"/>
    <w:rsid w:val="004172D3"/>
    <w:rsid w:val="00421404"/>
    <w:rsid w:val="00426BA9"/>
    <w:rsid w:val="00433F2F"/>
    <w:rsid w:val="00437BD3"/>
    <w:rsid w:val="0044767B"/>
    <w:rsid w:val="00451364"/>
    <w:rsid w:val="00463B4E"/>
    <w:rsid w:val="00472219"/>
    <w:rsid w:val="00474804"/>
    <w:rsid w:val="00480A69"/>
    <w:rsid w:val="004A2599"/>
    <w:rsid w:val="004B509A"/>
    <w:rsid w:val="004C16E0"/>
    <w:rsid w:val="004D7D42"/>
    <w:rsid w:val="004E56EE"/>
    <w:rsid w:val="004F7606"/>
    <w:rsid w:val="00514200"/>
    <w:rsid w:val="00545879"/>
    <w:rsid w:val="0055025F"/>
    <w:rsid w:val="00554DA3"/>
    <w:rsid w:val="005711F6"/>
    <w:rsid w:val="0057425C"/>
    <w:rsid w:val="005A5FCB"/>
    <w:rsid w:val="005B12AA"/>
    <w:rsid w:val="005C0B73"/>
    <w:rsid w:val="005D4336"/>
    <w:rsid w:val="005E4975"/>
    <w:rsid w:val="006117A4"/>
    <w:rsid w:val="0061354A"/>
    <w:rsid w:val="00620B9A"/>
    <w:rsid w:val="00635504"/>
    <w:rsid w:val="00635D3C"/>
    <w:rsid w:val="00636B95"/>
    <w:rsid w:val="00641FE5"/>
    <w:rsid w:val="00652326"/>
    <w:rsid w:val="00661163"/>
    <w:rsid w:val="00662CEA"/>
    <w:rsid w:val="00663E9A"/>
    <w:rsid w:val="00676ED9"/>
    <w:rsid w:val="006A68E2"/>
    <w:rsid w:val="006C15F7"/>
    <w:rsid w:val="006C7B45"/>
    <w:rsid w:val="006D1A1D"/>
    <w:rsid w:val="006D5704"/>
    <w:rsid w:val="006E5D56"/>
    <w:rsid w:val="006F0B58"/>
    <w:rsid w:val="00700E8D"/>
    <w:rsid w:val="0070371E"/>
    <w:rsid w:val="007046F0"/>
    <w:rsid w:val="00716597"/>
    <w:rsid w:val="00722761"/>
    <w:rsid w:val="00731315"/>
    <w:rsid w:val="00732A71"/>
    <w:rsid w:val="007503D8"/>
    <w:rsid w:val="007554FB"/>
    <w:rsid w:val="007641B2"/>
    <w:rsid w:val="00772572"/>
    <w:rsid w:val="0078086C"/>
    <w:rsid w:val="00796B89"/>
    <w:rsid w:val="007979DD"/>
    <w:rsid w:val="007B2600"/>
    <w:rsid w:val="007C1343"/>
    <w:rsid w:val="007D22AB"/>
    <w:rsid w:val="007D25FE"/>
    <w:rsid w:val="007D2C2A"/>
    <w:rsid w:val="007D2C6E"/>
    <w:rsid w:val="008001C8"/>
    <w:rsid w:val="00804AA9"/>
    <w:rsid w:val="00811CB7"/>
    <w:rsid w:val="008146E0"/>
    <w:rsid w:val="00822B6A"/>
    <w:rsid w:val="00826790"/>
    <w:rsid w:val="008362B5"/>
    <w:rsid w:val="008522BC"/>
    <w:rsid w:val="00856AE2"/>
    <w:rsid w:val="008574FC"/>
    <w:rsid w:val="008577B7"/>
    <w:rsid w:val="0086525A"/>
    <w:rsid w:val="00870A34"/>
    <w:rsid w:val="00874462"/>
    <w:rsid w:val="008851CB"/>
    <w:rsid w:val="008A1010"/>
    <w:rsid w:val="008A11E6"/>
    <w:rsid w:val="008A4932"/>
    <w:rsid w:val="008B13A9"/>
    <w:rsid w:val="008B3BC5"/>
    <w:rsid w:val="008C0FEC"/>
    <w:rsid w:val="008D1D34"/>
    <w:rsid w:val="008E771B"/>
    <w:rsid w:val="00903110"/>
    <w:rsid w:val="00903240"/>
    <w:rsid w:val="009123A3"/>
    <w:rsid w:val="00913944"/>
    <w:rsid w:val="009209B9"/>
    <w:rsid w:val="00922D33"/>
    <w:rsid w:val="009323A5"/>
    <w:rsid w:val="009539C2"/>
    <w:rsid w:val="00962242"/>
    <w:rsid w:val="00967B38"/>
    <w:rsid w:val="00987F86"/>
    <w:rsid w:val="009912CE"/>
    <w:rsid w:val="009919F9"/>
    <w:rsid w:val="009926CB"/>
    <w:rsid w:val="0099732F"/>
    <w:rsid w:val="009A0A89"/>
    <w:rsid w:val="009A769C"/>
    <w:rsid w:val="009B495E"/>
    <w:rsid w:val="009C63E5"/>
    <w:rsid w:val="009D2002"/>
    <w:rsid w:val="009E7744"/>
    <w:rsid w:val="009F125D"/>
    <w:rsid w:val="009F35F6"/>
    <w:rsid w:val="00A121F6"/>
    <w:rsid w:val="00A2058F"/>
    <w:rsid w:val="00A21533"/>
    <w:rsid w:val="00A23115"/>
    <w:rsid w:val="00A340CC"/>
    <w:rsid w:val="00A44DA7"/>
    <w:rsid w:val="00A44FC8"/>
    <w:rsid w:val="00A94794"/>
    <w:rsid w:val="00AA2594"/>
    <w:rsid w:val="00AB467C"/>
    <w:rsid w:val="00AD3028"/>
    <w:rsid w:val="00AD4495"/>
    <w:rsid w:val="00AD4C1B"/>
    <w:rsid w:val="00AD4E89"/>
    <w:rsid w:val="00AE25A3"/>
    <w:rsid w:val="00B03209"/>
    <w:rsid w:val="00B03E76"/>
    <w:rsid w:val="00B12E47"/>
    <w:rsid w:val="00B15E0C"/>
    <w:rsid w:val="00B2340D"/>
    <w:rsid w:val="00B328F1"/>
    <w:rsid w:val="00B45E21"/>
    <w:rsid w:val="00B47941"/>
    <w:rsid w:val="00B60BD5"/>
    <w:rsid w:val="00B635A9"/>
    <w:rsid w:val="00B75D52"/>
    <w:rsid w:val="00B76D46"/>
    <w:rsid w:val="00B83CF8"/>
    <w:rsid w:val="00B840F5"/>
    <w:rsid w:val="00B916A8"/>
    <w:rsid w:val="00B950DF"/>
    <w:rsid w:val="00BA1200"/>
    <w:rsid w:val="00BA4BEA"/>
    <w:rsid w:val="00BB075B"/>
    <w:rsid w:val="00BB0A78"/>
    <w:rsid w:val="00BB1A3E"/>
    <w:rsid w:val="00BB5683"/>
    <w:rsid w:val="00BC73B1"/>
    <w:rsid w:val="00BF58C8"/>
    <w:rsid w:val="00C2466E"/>
    <w:rsid w:val="00C510B9"/>
    <w:rsid w:val="00C55510"/>
    <w:rsid w:val="00C66776"/>
    <w:rsid w:val="00C74169"/>
    <w:rsid w:val="00C81B4C"/>
    <w:rsid w:val="00C861CD"/>
    <w:rsid w:val="00CA2F3C"/>
    <w:rsid w:val="00CB05F8"/>
    <w:rsid w:val="00CB62D0"/>
    <w:rsid w:val="00CB69C5"/>
    <w:rsid w:val="00CC0340"/>
    <w:rsid w:val="00CC437E"/>
    <w:rsid w:val="00CD09C7"/>
    <w:rsid w:val="00CD504B"/>
    <w:rsid w:val="00CE3A6D"/>
    <w:rsid w:val="00CE61BC"/>
    <w:rsid w:val="00D07914"/>
    <w:rsid w:val="00D1574F"/>
    <w:rsid w:val="00D31F1B"/>
    <w:rsid w:val="00D33DBF"/>
    <w:rsid w:val="00D41274"/>
    <w:rsid w:val="00D54996"/>
    <w:rsid w:val="00D60F55"/>
    <w:rsid w:val="00D61629"/>
    <w:rsid w:val="00D63A96"/>
    <w:rsid w:val="00D7077E"/>
    <w:rsid w:val="00D710E7"/>
    <w:rsid w:val="00D74FB3"/>
    <w:rsid w:val="00D9311E"/>
    <w:rsid w:val="00DA0BC9"/>
    <w:rsid w:val="00DA3422"/>
    <w:rsid w:val="00DA6A72"/>
    <w:rsid w:val="00DB1C6C"/>
    <w:rsid w:val="00DC1D84"/>
    <w:rsid w:val="00DC4503"/>
    <w:rsid w:val="00DD01DD"/>
    <w:rsid w:val="00DD4477"/>
    <w:rsid w:val="00DE59D6"/>
    <w:rsid w:val="00DE7515"/>
    <w:rsid w:val="00E001F8"/>
    <w:rsid w:val="00E147BD"/>
    <w:rsid w:val="00E1659A"/>
    <w:rsid w:val="00E17B63"/>
    <w:rsid w:val="00E21E55"/>
    <w:rsid w:val="00E258FE"/>
    <w:rsid w:val="00E40087"/>
    <w:rsid w:val="00E516FC"/>
    <w:rsid w:val="00E57A8C"/>
    <w:rsid w:val="00EA4807"/>
    <w:rsid w:val="00EB34D4"/>
    <w:rsid w:val="00ED0BFC"/>
    <w:rsid w:val="00EF0AB0"/>
    <w:rsid w:val="00EF13E2"/>
    <w:rsid w:val="00EF3DDE"/>
    <w:rsid w:val="00F0790A"/>
    <w:rsid w:val="00F16847"/>
    <w:rsid w:val="00F33B83"/>
    <w:rsid w:val="00F43B70"/>
    <w:rsid w:val="00F4644D"/>
    <w:rsid w:val="00F733C8"/>
    <w:rsid w:val="00F8745D"/>
    <w:rsid w:val="00F97C26"/>
    <w:rsid w:val="00FA4295"/>
    <w:rsid w:val="00FB0B4E"/>
    <w:rsid w:val="00FC17AB"/>
    <w:rsid w:val="00FC3F33"/>
    <w:rsid w:val="00FC44FA"/>
    <w:rsid w:val="00FC5A74"/>
    <w:rsid w:val="00FE0255"/>
    <w:rsid w:val="00FE6657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8D11"/>
  <w15:docId w15:val="{CAC9E1A9-653D-4115-AC26-DB0B5CD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56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6AE2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F0B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Judgment%20template%201501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Judgment template 150119.dotx</Template>
  <TotalTime>568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Mathilda Twomey</dc:creator>
  <cp:lastModifiedBy>Marie-Claire Julie</cp:lastModifiedBy>
  <cp:revision>14</cp:revision>
  <cp:lastPrinted>2021-08-12T09:47:00Z</cp:lastPrinted>
  <dcterms:created xsi:type="dcterms:W3CDTF">2021-07-23T13:49:00Z</dcterms:created>
  <dcterms:modified xsi:type="dcterms:W3CDTF">2021-08-13T09:29:00Z</dcterms:modified>
</cp:coreProperties>
</file>