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92" w:rsidRPr="00B61CC2" w:rsidRDefault="00876392" w:rsidP="00876392">
      <w:pPr>
        <w:jc w:val="center"/>
        <w:rPr>
          <w:rFonts w:ascii="Arial" w:hAnsi="Arial" w:cs="Arial"/>
          <w:b/>
        </w:rPr>
      </w:pPr>
      <w:r w:rsidRPr="00B61CC2">
        <w:rPr>
          <w:rFonts w:ascii="Arial" w:hAnsi="Arial" w:cs="Arial"/>
          <w:b/>
        </w:rPr>
        <w:t>IN THE SEYCHELLES COURT OF APPEAL</w:t>
      </w:r>
    </w:p>
    <w:p w:rsidR="00876392" w:rsidRPr="00703757" w:rsidRDefault="00876392" w:rsidP="00876392">
      <w:pPr>
        <w:jc w:val="center"/>
        <w:rPr>
          <w:rFonts w:ascii="Arial" w:hAnsi="Arial" w:cs="Arial"/>
          <w:b/>
        </w:rPr>
      </w:pPr>
      <w:r w:rsidRPr="00703757">
        <w:rPr>
          <w:rFonts w:ascii="Arial" w:hAnsi="Arial" w:cs="Arial"/>
          <w:b/>
        </w:rPr>
        <w:t>[Coram:</w:t>
      </w:r>
      <w:r w:rsidRPr="00703757">
        <w:rPr>
          <w:rFonts w:ascii="Arial" w:hAnsi="Arial" w:cs="Arial"/>
          <w:b/>
        </w:rPr>
        <w:tab/>
      </w:r>
      <w:r w:rsidR="003A0C09" w:rsidRPr="00703757">
        <w:rPr>
          <w:rFonts w:ascii="Arial" w:hAnsi="Arial" w:cs="Arial"/>
          <w:b/>
        </w:rPr>
        <w:t xml:space="preserve">F. </w:t>
      </w:r>
      <w:proofErr w:type="spellStart"/>
      <w:r w:rsidR="003A0C09" w:rsidRPr="00703757">
        <w:rPr>
          <w:rFonts w:ascii="Arial" w:hAnsi="Arial" w:cs="Arial"/>
          <w:b/>
        </w:rPr>
        <w:t>MacGregor</w:t>
      </w:r>
      <w:proofErr w:type="spellEnd"/>
      <w:r w:rsidR="003A0C09" w:rsidRPr="00703757">
        <w:rPr>
          <w:rFonts w:ascii="Arial" w:hAnsi="Arial" w:cs="Arial"/>
          <w:b/>
        </w:rPr>
        <w:t xml:space="preserve"> (President), </w:t>
      </w:r>
      <w:r w:rsidRPr="00703757">
        <w:rPr>
          <w:rFonts w:ascii="Arial" w:hAnsi="Arial" w:cs="Arial"/>
          <w:b/>
        </w:rPr>
        <w:t xml:space="preserve">S. B. Domah </w:t>
      </w:r>
      <w:r w:rsidR="003A0C09" w:rsidRPr="00703757">
        <w:rPr>
          <w:rFonts w:ascii="Arial" w:hAnsi="Arial" w:cs="Arial"/>
          <w:b/>
        </w:rPr>
        <w:t>(JA)</w:t>
      </w:r>
      <w:r w:rsidRPr="00703757">
        <w:rPr>
          <w:rFonts w:ascii="Arial" w:hAnsi="Arial" w:cs="Arial"/>
          <w:b/>
        </w:rPr>
        <w:t>, A. Fernando (J.A)]</w:t>
      </w:r>
    </w:p>
    <w:p w:rsidR="00876392" w:rsidRPr="00B61CC2" w:rsidRDefault="00876392" w:rsidP="00876392">
      <w:pPr>
        <w:spacing w:before="240"/>
        <w:jc w:val="center"/>
        <w:rPr>
          <w:rFonts w:ascii="Arial" w:hAnsi="Arial" w:cs="Arial"/>
          <w:b/>
        </w:rPr>
      </w:pPr>
      <w:r w:rsidRPr="00B61CC2">
        <w:rPr>
          <w:rFonts w:ascii="Arial" w:hAnsi="Arial" w:cs="Arial"/>
          <w:b/>
        </w:rPr>
        <w:t xml:space="preserve">Civil Appeal SCA </w:t>
      </w:r>
      <w:r w:rsidR="003A0C09" w:rsidRPr="00B61CC2">
        <w:rPr>
          <w:rFonts w:ascii="Arial" w:hAnsi="Arial" w:cs="Arial"/>
          <w:b/>
        </w:rPr>
        <w:t>26</w:t>
      </w:r>
      <w:r w:rsidRPr="00B61CC2">
        <w:rPr>
          <w:rFonts w:ascii="Arial" w:hAnsi="Arial" w:cs="Arial"/>
          <w:b/>
        </w:rPr>
        <w:t>/201</w:t>
      </w:r>
      <w:r w:rsidR="003A0C09" w:rsidRPr="00B61CC2">
        <w:rPr>
          <w:rFonts w:ascii="Arial" w:hAnsi="Arial" w:cs="Arial"/>
          <w:b/>
        </w:rPr>
        <w:t>3</w:t>
      </w:r>
    </w:p>
    <w:p w:rsidR="00876392" w:rsidRPr="00B61CC2" w:rsidRDefault="00876392" w:rsidP="00876392">
      <w:pPr>
        <w:spacing w:before="120"/>
        <w:jc w:val="center"/>
        <w:rPr>
          <w:rFonts w:ascii="Arial" w:hAnsi="Arial" w:cs="Arial"/>
          <w:b/>
        </w:rPr>
      </w:pPr>
      <w:r w:rsidRPr="00B61CC2">
        <w:rPr>
          <w:rFonts w:ascii="Arial" w:hAnsi="Arial" w:cs="Arial"/>
          <w:b/>
        </w:rPr>
        <w:t>(Appeal from Supreme Court Decision</w:t>
      </w:r>
      <w:r w:rsidR="003A0C09" w:rsidRPr="00B61CC2">
        <w:rPr>
          <w:rFonts w:ascii="Arial" w:hAnsi="Arial" w:cs="Arial"/>
          <w:b/>
        </w:rPr>
        <w:t>s of</w:t>
      </w:r>
      <w:r w:rsidRPr="00B61CC2">
        <w:rPr>
          <w:rFonts w:ascii="Arial" w:hAnsi="Arial" w:cs="Arial"/>
          <w:b/>
        </w:rPr>
        <w:t xml:space="preserve"> </w:t>
      </w:r>
      <w:r w:rsidR="003A0C09" w:rsidRPr="00B61CC2">
        <w:rPr>
          <w:rFonts w:ascii="Arial" w:hAnsi="Arial" w:cs="Arial"/>
          <w:b/>
        </w:rPr>
        <w:t>83</w:t>
      </w:r>
      <w:r w:rsidRPr="00B61CC2">
        <w:rPr>
          <w:rFonts w:ascii="Arial" w:hAnsi="Arial" w:cs="Arial"/>
          <w:b/>
        </w:rPr>
        <w:t>/201</w:t>
      </w:r>
      <w:r w:rsidR="003A0C09" w:rsidRPr="00B61CC2">
        <w:rPr>
          <w:rFonts w:ascii="Arial" w:hAnsi="Arial" w:cs="Arial"/>
          <w:b/>
        </w:rPr>
        <w:t>1 and 84/2011</w:t>
      </w:r>
      <w:r w:rsidRPr="00B61CC2">
        <w:rPr>
          <w:rFonts w:ascii="Arial" w:hAnsi="Arial" w:cs="Arial"/>
          <w:b/>
        </w:rPr>
        <w:t xml:space="preserve">) </w:t>
      </w:r>
    </w:p>
    <w:p w:rsidR="00876392" w:rsidRPr="00B61CC2" w:rsidRDefault="00876392" w:rsidP="00876392">
      <w:pPr>
        <w:pBdr>
          <w:bottom w:val="single" w:sz="4" w:space="5" w:color="auto"/>
        </w:pBd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950"/>
        <w:gridCol w:w="4393"/>
      </w:tblGrid>
      <w:tr w:rsidR="00703757" w:rsidRPr="00703757" w:rsidTr="00F74DCD">
        <w:tc>
          <w:tcPr>
            <w:tcW w:w="4428" w:type="dxa"/>
            <w:tcBorders>
              <w:top w:val="nil"/>
              <w:left w:val="nil"/>
              <w:bottom w:val="nil"/>
              <w:right w:val="nil"/>
            </w:tcBorders>
          </w:tcPr>
          <w:p w:rsidR="00876392" w:rsidRPr="00703757" w:rsidRDefault="003A0C09" w:rsidP="003A0C09">
            <w:pPr>
              <w:spacing w:before="120" w:after="120"/>
              <w:rPr>
                <w:rFonts w:ascii="Arial" w:hAnsi="Arial" w:cs="Arial"/>
                <w:b/>
              </w:rPr>
            </w:pPr>
            <w:r w:rsidRPr="00703757">
              <w:rPr>
                <w:rFonts w:ascii="Arial" w:hAnsi="Arial" w:cs="Arial"/>
                <w:b/>
              </w:rPr>
              <w:t xml:space="preserve">Shree </w:t>
            </w:r>
            <w:proofErr w:type="spellStart"/>
            <w:r w:rsidRPr="00703757">
              <w:rPr>
                <w:rFonts w:ascii="Arial" w:hAnsi="Arial" w:cs="Arial"/>
                <w:b/>
              </w:rPr>
              <w:t>Hari</w:t>
            </w:r>
            <w:proofErr w:type="spellEnd"/>
            <w:r w:rsidRPr="00703757">
              <w:rPr>
                <w:rFonts w:ascii="Arial" w:hAnsi="Arial" w:cs="Arial"/>
                <w:b/>
              </w:rPr>
              <w:t xml:space="preserve"> Construction (Pty) Ltd </w:t>
            </w:r>
            <w:r w:rsidR="00876392" w:rsidRPr="00703757">
              <w:rPr>
                <w:rFonts w:ascii="Arial" w:hAnsi="Arial" w:cs="Arial"/>
                <w:b/>
              </w:rPr>
              <w:t xml:space="preserve"> </w:t>
            </w:r>
          </w:p>
        </w:tc>
        <w:tc>
          <w:tcPr>
            <w:tcW w:w="720" w:type="dxa"/>
            <w:tcBorders>
              <w:top w:val="nil"/>
              <w:left w:val="nil"/>
              <w:bottom w:val="nil"/>
              <w:right w:val="nil"/>
            </w:tcBorders>
          </w:tcPr>
          <w:p w:rsidR="00876392" w:rsidRPr="00703757" w:rsidRDefault="00876392" w:rsidP="00F74DCD">
            <w:pPr>
              <w:spacing w:before="120" w:after="120"/>
              <w:rPr>
                <w:rFonts w:ascii="Arial" w:hAnsi="Arial" w:cs="Arial"/>
                <w:b/>
              </w:rPr>
            </w:pPr>
          </w:p>
        </w:tc>
        <w:tc>
          <w:tcPr>
            <w:tcW w:w="4428" w:type="dxa"/>
            <w:tcBorders>
              <w:top w:val="nil"/>
              <w:left w:val="nil"/>
              <w:bottom w:val="nil"/>
              <w:right w:val="nil"/>
            </w:tcBorders>
          </w:tcPr>
          <w:p w:rsidR="00876392" w:rsidRPr="00703757" w:rsidRDefault="00876392" w:rsidP="00F74DCD">
            <w:pPr>
              <w:spacing w:before="120" w:after="120"/>
              <w:ind w:left="2691"/>
              <w:rPr>
                <w:rFonts w:ascii="Arial" w:hAnsi="Arial" w:cs="Arial"/>
                <w:b/>
              </w:rPr>
            </w:pPr>
            <w:r w:rsidRPr="00703757">
              <w:rPr>
                <w:rFonts w:ascii="Arial" w:hAnsi="Arial" w:cs="Arial"/>
                <w:b/>
              </w:rPr>
              <w:t>Appellant</w:t>
            </w:r>
          </w:p>
          <w:p w:rsidR="00876392" w:rsidRPr="00703757" w:rsidRDefault="00876392" w:rsidP="00F74DCD">
            <w:pPr>
              <w:spacing w:before="120" w:after="120"/>
              <w:rPr>
                <w:rFonts w:ascii="Arial" w:hAnsi="Arial" w:cs="Arial"/>
                <w:b/>
              </w:rPr>
            </w:pPr>
          </w:p>
        </w:tc>
      </w:tr>
      <w:tr w:rsidR="00703757" w:rsidRPr="00703757" w:rsidTr="00F74DCD">
        <w:tc>
          <w:tcPr>
            <w:tcW w:w="4428" w:type="dxa"/>
            <w:tcBorders>
              <w:top w:val="nil"/>
              <w:left w:val="nil"/>
              <w:bottom w:val="nil"/>
              <w:right w:val="nil"/>
            </w:tcBorders>
          </w:tcPr>
          <w:p w:rsidR="00876392" w:rsidRPr="00703757" w:rsidRDefault="00876392" w:rsidP="003A0C09">
            <w:pPr>
              <w:spacing w:before="120"/>
              <w:rPr>
                <w:rFonts w:ascii="Arial" w:hAnsi="Arial" w:cs="Arial"/>
                <w:b/>
              </w:rPr>
            </w:pPr>
          </w:p>
          <w:p w:rsidR="003A0C09" w:rsidRPr="00703757" w:rsidRDefault="003A0C09" w:rsidP="003A0C09">
            <w:pPr>
              <w:spacing w:before="120"/>
              <w:rPr>
                <w:rFonts w:ascii="Arial" w:hAnsi="Arial" w:cs="Arial"/>
                <w:b/>
              </w:rPr>
            </w:pPr>
            <w:r w:rsidRPr="00703757">
              <w:rPr>
                <w:rFonts w:ascii="Arial" w:hAnsi="Arial" w:cs="Arial"/>
                <w:b/>
              </w:rPr>
              <w:t>Solana Boniface</w:t>
            </w:r>
          </w:p>
        </w:tc>
        <w:tc>
          <w:tcPr>
            <w:tcW w:w="720" w:type="dxa"/>
            <w:tcBorders>
              <w:top w:val="nil"/>
              <w:left w:val="nil"/>
              <w:bottom w:val="nil"/>
              <w:right w:val="nil"/>
            </w:tcBorders>
          </w:tcPr>
          <w:p w:rsidR="00876392" w:rsidRPr="00703757" w:rsidRDefault="00876392" w:rsidP="00F74DCD">
            <w:pPr>
              <w:spacing w:before="120"/>
              <w:jc w:val="center"/>
              <w:rPr>
                <w:rFonts w:ascii="Arial" w:hAnsi="Arial" w:cs="Arial"/>
                <w:b/>
              </w:rPr>
            </w:pPr>
            <w:r w:rsidRPr="00703757">
              <w:rPr>
                <w:rFonts w:ascii="Arial" w:hAnsi="Arial" w:cs="Arial"/>
                <w:b/>
              </w:rPr>
              <w:t>Versus</w:t>
            </w:r>
          </w:p>
        </w:tc>
        <w:tc>
          <w:tcPr>
            <w:tcW w:w="4428" w:type="dxa"/>
            <w:tcBorders>
              <w:top w:val="nil"/>
              <w:left w:val="nil"/>
              <w:bottom w:val="nil"/>
              <w:right w:val="nil"/>
            </w:tcBorders>
          </w:tcPr>
          <w:p w:rsidR="00876392" w:rsidRPr="00703757" w:rsidRDefault="00876392" w:rsidP="00F74DCD">
            <w:pPr>
              <w:rPr>
                <w:rFonts w:ascii="Arial" w:hAnsi="Arial" w:cs="Arial"/>
                <w:b/>
              </w:rPr>
            </w:pPr>
          </w:p>
        </w:tc>
      </w:tr>
      <w:tr w:rsidR="00703757" w:rsidRPr="00703757" w:rsidTr="00F74DCD">
        <w:tc>
          <w:tcPr>
            <w:tcW w:w="4428" w:type="dxa"/>
            <w:tcBorders>
              <w:top w:val="nil"/>
              <w:left w:val="nil"/>
              <w:bottom w:val="nil"/>
              <w:right w:val="nil"/>
            </w:tcBorders>
          </w:tcPr>
          <w:p w:rsidR="003A0C09" w:rsidRPr="00703757" w:rsidRDefault="00856846" w:rsidP="003A0C09">
            <w:pPr>
              <w:spacing w:before="120" w:after="120"/>
              <w:rPr>
                <w:rFonts w:ascii="Arial" w:hAnsi="Arial" w:cs="Arial"/>
                <w:b/>
              </w:rPr>
            </w:pPr>
            <w:r w:rsidRPr="00703757">
              <w:rPr>
                <w:rFonts w:ascii="Arial" w:hAnsi="Arial" w:cs="Arial"/>
                <w:b/>
              </w:rPr>
              <w:t xml:space="preserve">Philip </w:t>
            </w:r>
            <w:proofErr w:type="spellStart"/>
            <w:r w:rsidRPr="00703757">
              <w:rPr>
                <w:rFonts w:ascii="Arial" w:hAnsi="Arial" w:cs="Arial"/>
                <w:b/>
              </w:rPr>
              <w:t>Lafortun</w:t>
            </w:r>
            <w:r w:rsidR="003A0C09" w:rsidRPr="00703757">
              <w:rPr>
                <w:rFonts w:ascii="Arial" w:hAnsi="Arial" w:cs="Arial"/>
                <w:b/>
              </w:rPr>
              <w:t>e</w:t>
            </w:r>
            <w:proofErr w:type="spellEnd"/>
            <w:r w:rsidR="003A0C09" w:rsidRPr="00703757">
              <w:rPr>
                <w:rFonts w:ascii="Arial" w:hAnsi="Arial" w:cs="Arial"/>
                <w:b/>
              </w:rPr>
              <w:t xml:space="preserve"> </w:t>
            </w:r>
          </w:p>
        </w:tc>
        <w:tc>
          <w:tcPr>
            <w:tcW w:w="720" w:type="dxa"/>
            <w:tcBorders>
              <w:top w:val="nil"/>
              <w:left w:val="nil"/>
              <w:bottom w:val="nil"/>
              <w:right w:val="nil"/>
            </w:tcBorders>
          </w:tcPr>
          <w:p w:rsidR="00876392" w:rsidRPr="00703757" w:rsidRDefault="00876392" w:rsidP="00F74DCD">
            <w:pPr>
              <w:spacing w:before="120" w:after="120"/>
              <w:rPr>
                <w:rFonts w:ascii="Arial" w:hAnsi="Arial" w:cs="Arial"/>
                <w:b/>
              </w:rPr>
            </w:pPr>
          </w:p>
        </w:tc>
        <w:tc>
          <w:tcPr>
            <w:tcW w:w="4428" w:type="dxa"/>
            <w:tcBorders>
              <w:top w:val="nil"/>
              <w:left w:val="nil"/>
              <w:bottom w:val="nil"/>
              <w:right w:val="nil"/>
            </w:tcBorders>
          </w:tcPr>
          <w:p w:rsidR="00AE0A47" w:rsidRPr="00703757" w:rsidRDefault="00703757" w:rsidP="00703757">
            <w:pPr>
              <w:spacing w:before="120" w:after="120"/>
              <w:rPr>
                <w:rFonts w:ascii="Arial" w:hAnsi="Arial" w:cs="Arial"/>
                <w:b/>
              </w:rPr>
            </w:pPr>
            <w:r w:rsidRPr="00703757">
              <w:rPr>
                <w:rFonts w:ascii="Arial" w:hAnsi="Arial" w:cs="Arial"/>
                <w:b/>
              </w:rPr>
              <w:t xml:space="preserve">                                         </w:t>
            </w:r>
            <w:r w:rsidR="003A0C09" w:rsidRPr="00703757">
              <w:rPr>
                <w:rFonts w:ascii="Arial" w:hAnsi="Arial" w:cs="Arial"/>
                <w:b/>
              </w:rPr>
              <w:t>Respondents</w:t>
            </w:r>
          </w:p>
        </w:tc>
      </w:tr>
      <w:tr w:rsidR="00703757" w:rsidRPr="00B61CC2" w:rsidTr="00F74DCD">
        <w:tc>
          <w:tcPr>
            <w:tcW w:w="4428" w:type="dxa"/>
            <w:tcBorders>
              <w:top w:val="nil"/>
              <w:left w:val="nil"/>
              <w:bottom w:val="nil"/>
              <w:right w:val="nil"/>
            </w:tcBorders>
          </w:tcPr>
          <w:p w:rsidR="003A0C09" w:rsidRPr="00B61CC2" w:rsidRDefault="00703757" w:rsidP="00F74DCD">
            <w:pPr>
              <w:spacing w:before="120" w:after="12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tc>
        <w:tc>
          <w:tcPr>
            <w:tcW w:w="720" w:type="dxa"/>
            <w:tcBorders>
              <w:top w:val="nil"/>
              <w:left w:val="nil"/>
              <w:bottom w:val="nil"/>
              <w:right w:val="nil"/>
            </w:tcBorders>
          </w:tcPr>
          <w:p w:rsidR="003A0C09" w:rsidRPr="00B61CC2" w:rsidRDefault="003A0C09" w:rsidP="00F74DCD">
            <w:pPr>
              <w:spacing w:before="120" w:after="120"/>
              <w:rPr>
                <w:rFonts w:ascii="Arial" w:hAnsi="Arial" w:cs="Arial"/>
              </w:rPr>
            </w:pPr>
          </w:p>
        </w:tc>
        <w:tc>
          <w:tcPr>
            <w:tcW w:w="4428" w:type="dxa"/>
            <w:tcBorders>
              <w:top w:val="nil"/>
              <w:left w:val="nil"/>
              <w:bottom w:val="nil"/>
              <w:right w:val="nil"/>
            </w:tcBorders>
          </w:tcPr>
          <w:p w:rsidR="003A0C09" w:rsidRPr="00B61CC2" w:rsidRDefault="003A0C09" w:rsidP="00F74DCD">
            <w:pPr>
              <w:spacing w:before="120" w:after="120"/>
              <w:rPr>
                <w:rFonts w:ascii="Arial" w:hAnsi="Arial" w:cs="Arial"/>
              </w:rPr>
            </w:pPr>
          </w:p>
        </w:tc>
      </w:tr>
    </w:tbl>
    <w:p w:rsidR="00876392" w:rsidRPr="00703757" w:rsidRDefault="00876392" w:rsidP="00876392">
      <w:pPr>
        <w:spacing w:before="240" w:after="120"/>
        <w:rPr>
          <w:rFonts w:ascii="Arial" w:hAnsi="Arial" w:cs="Arial"/>
          <w:b/>
        </w:rPr>
      </w:pPr>
      <w:r w:rsidRPr="00703757">
        <w:rPr>
          <w:rFonts w:ascii="Arial" w:hAnsi="Arial" w:cs="Arial"/>
          <w:b/>
        </w:rPr>
        <w:t>Heard:</w:t>
      </w:r>
      <w:r w:rsidRPr="00703757">
        <w:rPr>
          <w:rFonts w:ascii="Arial" w:hAnsi="Arial" w:cs="Arial"/>
          <w:b/>
        </w:rPr>
        <w:tab/>
      </w:r>
      <w:r w:rsidRPr="00703757">
        <w:rPr>
          <w:rFonts w:ascii="Arial" w:hAnsi="Arial" w:cs="Arial"/>
          <w:b/>
        </w:rPr>
        <w:tab/>
      </w:r>
      <w:r w:rsidR="00856846" w:rsidRPr="00703757">
        <w:rPr>
          <w:rFonts w:ascii="Arial" w:hAnsi="Arial" w:cs="Arial"/>
          <w:b/>
        </w:rPr>
        <w:t xml:space="preserve">12 </w:t>
      </w:r>
      <w:r w:rsidRPr="00703757">
        <w:rPr>
          <w:rFonts w:ascii="Arial" w:hAnsi="Arial" w:cs="Arial"/>
          <w:b/>
        </w:rPr>
        <w:t>April 2016</w:t>
      </w:r>
      <w:r w:rsidR="004A0A26" w:rsidRPr="00703757">
        <w:rPr>
          <w:rFonts w:ascii="Arial" w:hAnsi="Arial" w:cs="Arial"/>
          <w:b/>
        </w:rPr>
        <w:fldChar w:fldCharType="begin"/>
      </w:r>
      <w:r w:rsidRPr="00703757">
        <w:rPr>
          <w:rFonts w:ascii="Arial" w:hAnsi="Arial" w:cs="Arial"/>
          <w:b/>
        </w:rPr>
        <w:instrText xml:space="preserve">  </w:instrText>
      </w:r>
      <w:r w:rsidR="004A0A26" w:rsidRPr="00703757">
        <w:rPr>
          <w:rFonts w:ascii="Arial" w:hAnsi="Arial" w:cs="Arial"/>
          <w:b/>
        </w:rPr>
        <w:fldChar w:fldCharType="end"/>
      </w:r>
    </w:p>
    <w:p w:rsidR="00876392" w:rsidRPr="00703757" w:rsidRDefault="00876392" w:rsidP="00876392">
      <w:pPr>
        <w:rPr>
          <w:rFonts w:ascii="Arial" w:hAnsi="Arial" w:cs="Arial"/>
          <w:b/>
        </w:rPr>
      </w:pPr>
      <w:r w:rsidRPr="00703757">
        <w:rPr>
          <w:rFonts w:ascii="Arial" w:hAnsi="Arial" w:cs="Arial"/>
          <w:b/>
        </w:rPr>
        <w:t>Counsel:</w:t>
      </w:r>
      <w:r w:rsidRPr="00703757">
        <w:rPr>
          <w:rFonts w:ascii="Arial" w:hAnsi="Arial" w:cs="Arial"/>
          <w:b/>
        </w:rPr>
        <w:tab/>
        <w:t xml:space="preserve">Mr. </w:t>
      </w:r>
      <w:r w:rsidR="00AE0A47" w:rsidRPr="00703757">
        <w:rPr>
          <w:rFonts w:ascii="Arial" w:hAnsi="Arial" w:cs="Arial"/>
          <w:b/>
        </w:rPr>
        <w:t xml:space="preserve">S. </w:t>
      </w:r>
      <w:proofErr w:type="spellStart"/>
      <w:r w:rsidR="00AE0A47" w:rsidRPr="00703757">
        <w:rPr>
          <w:rFonts w:ascii="Arial" w:hAnsi="Arial" w:cs="Arial"/>
          <w:b/>
        </w:rPr>
        <w:t>Rajasundaram</w:t>
      </w:r>
      <w:proofErr w:type="spellEnd"/>
      <w:r w:rsidRPr="00703757">
        <w:rPr>
          <w:rFonts w:ascii="Arial" w:hAnsi="Arial" w:cs="Arial"/>
          <w:b/>
        </w:rPr>
        <w:t xml:space="preserve"> for Appellant</w:t>
      </w:r>
      <w:r w:rsidR="004A0A26" w:rsidRPr="00703757">
        <w:rPr>
          <w:rFonts w:ascii="Arial" w:hAnsi="Arial" w:cs="Arial"/>
          <w:b/>
        </w:rPr>
        <w:fldChar w:fldCharType="begin"/>
      </w:r>
      <w:r w:rsidRPr="00703757">
        <w:rPr>
          <w:rFonts w:ascii="Arial" w:hAnsi="Arial" w:cs="Arial"/>
          <w:b/>
        </w:rPr>
        <w:instrText xml:space="preserve"> ASK  "Enter Appellant Lawyer full name"  \* MERGEFORMAT </w:instrText>
      </w:r>
      <w:r w:rsidR="004A0A26" w:rsidRPr="00703757">
        <w:rPr>
          <w:rFonts w:ascii="Arial" w:hAnsi="Arial" w:cs="Arial"/>
          <w:b/>
        </w:rPr>
        <w:fldChar w:fldCharType="end"/>
      </w:r>
      <w:r w:rsidR="004A0A26" w:rsidRPr="00703757">
        <w:rPr>
          <w:rFonts w:ascii="Arial" w:hAnsi="Arial" w:cs="Arial"/>
          <w:b/>
        </w:rPr>
        <w:fldChar w:fldCharType="begin"/>
      </w:r>
      <w:r w:rsidRPr="00703757">
        <w:rPr>
          <w:rFonts w:ascii="Arial" w:hAnsi="Arial" w:cs="Arial"/>
          <w:b/>
        </w:rPr>
        <w:instrText xml:space="preserve">  </w:instrText>
      </w:r>
      <w:r w:rsidR="004A0A26" w:rsidRPr="00703757">
        <w:rPr>
          <w:rFonts w:ascii="Arial" w:hAnsi="Arial" w:cs="Arial"/>
          <w:b/>
        </w:rPr>
        <w:fldChar w:fldCharType="end"/>
      </w:r>
      <w:r w:rsidRPr="00703757">
        <w:rPr>
          <w:rFonts w:ascii="Arial" w:hAnsi="Arial" w:cs="Arial"/>
          <w:b/>
        </w:rPr>
        <w:t xml:space="preserve"> </w:t>
      </w:r>
    </w:p>
    <w:p w:rsidR="00703757" w:rsidRPr="00703757" w:rsidRDefault="00876392" w:rsidP="00703757">
      <w:pPr>
        <w:rPr>
          <w:rFonts w:ascii="Arial" w:hAnsi="Arial" w:cs="Arial"/>
          <w:b/>
        </w:rPr>
      </w:pPr>
      <w:r w:rsidRPr="00703757">
        <w:rPr>
          <w:rFonts w:ascii="Arial" w:hAnsi="Arial" w:cs="Arial"/>
          <w:b/>
        </w:rPr>
        <w:tab/>
      </w:r>
      <w:r w:rsidRPr="00703757">
        <w:rPr>
          <w:rFonts w:ascii="Arial" w:hAnsi="Arial" w:cs="Arial"/>
          <w:b/>
        </w:rPr>
        <w:tab/>
        <w:t xml:space="preserve">Mr. </w:t>
      </w:r>
      <w:r w:rsidR="00AE0A47" w:rsidRPr="00703757">
        <w:rPr>
          <w:rFonts w:ascii="Arial" w:hAnsi="Arial" w:cs="Arial"/>
          <w:b/>
        </w:rPr>
        <w:t xml:space="preserve">A. </w:t>
      </w:r>
      <w:proofErr w:type="spellStart"/>
      <w:r w:rsidR="00AE0A47" w:rsidRPr="00703757">
        <w:rPr>
          <w:rFonts w:ascii="Arial" w:hAnsi="Arial" w:cs="Arial"/>
          <w:b/>
        </w:rPr>
        <w:t>Derjacques</w:t>
      </w:r>
      <w:proofErr w:type="spellEnd"/>
      <w:r w:rsidR="00AE0A47" w:rsidRPr="00703757">
        <w:rPr>
          <w:rFonts w:ascii="Arial" w:hAnsi="Arial" w:cs="Arial"/>
          <w:b/>
        </w:rPr>
        <w:t xml:space="preserve"> </w:t>
      </w:r>
      <w:r w:rsidRPr="00703757">
        <w:rPr>
          <w:rFonts w:ascii="Arial" w:hAnsi="Arial" w:cs="Arial"/>
          <w:b/>
        </w:rPr>
        <w:t>for Respondent</w:t>
      </w:r>
      <w:r w:rsidR="00AE0A47" w:rsidRPr="00703757">
        <w:rPr>
          <w:rFonts w:ascii="Arial" w:hAnsi="Arial" w:cs="Arial"/>
          <w:b/>
        </w:rPr>
        <w:t>s</w:t>
      </w:r>
      <w:r w:rsidR="004A0A26" w:rsidRPr="00703757">
        <w:rPr>
          <w:rFonts w:ascii="Arial" w:hAnsi="Arial" w:cs="Arial"/>
          <w:b/>
        </w:rPr>
        <w:fldChar w:fldCharType="begin"/>
      </w:r>
      <w:r w:rsidRPr="00703757">
        <w:rPr>
          <w:rFonts w:ascii="Arial" w:hAnsi="Arial" w:cs="Arial"/>
          <w:b/>
        </w:rPr>
        <w:instrText xml:space="preserve"> ASK  "Enter Respondent Lawyer Full Name"  \* MERGEFORMAT </w:instrText>
      </w:r>
      <w:r w:rsidR="004A0A26" w:rsidRPr="00703757">
        <w:rPr>
          <w:rFonts w:ascii="Arial" w:hAnsi="Arial" w:cs="Arial"/>
          <w:b/>
        </w:rPr>
        <w:fldChar w:fldCharType="end"/>
      </w:r>
      <w:r w:rsidR="004A0A26" w:rsidRPr="00703757">
        <w:rPr>
          <w:rFonts w:ascii="Arial" w:hAnsi="Arial" w:cs="Arial"/>
          <w:b/>
        </w:rPr>
        <w:fldChar w:fldCharType="begin"/>
      </w:r>
      <w:r w:rsidRPr="00703757">
        <w:rPr>
          <w:rFonts w:ascii="Arial" w:hAnsi="Arial" w:cs="Arial"/>
          <w:b/>
        </w:rPr>
        <w:instrText xml:space="preserve">  </w:instrText>
      </w:r>
      <w:r w:rsidR="004A0A26" w:rsidRPr="00703757">
        <w:rPr>
          <w:rFonts w:ascii="Arial" w:hAnsi="Arial" w:cs="Arial"/>
          <w:b/>
        </w:rPr>
        <w:fldChar w:fldCharType="end"/>
      </w:r>
      <w:r w:rsidRPr="00703757">
        <w:rPr>
          <w:rFonts w:ascii="Arial" w:hAnsi="Arial" w:cs="Arial"/>
          <w:b/>
        </w:rPr>
        <w:t xml:space="preserve"> </w:t>
      </w:r>
    </w:p>
    <w:p w:rsidR="00876392" w:rsidRPr="00703757" w:rsidRDefault="00876392" w:rsidP="00703757">
      <w:pPr>
        <w:rPr>
          <w:rFonts w:ascii="Arial" w:hAnsi="Arial" w:cs="Arial"/>
          <w:b/>
        </w:rPr>
      </w:pPr>
      <w:r w:rsidRPr="00703757">
        <w:rPr>
          <w:rFonts w:ascii="Arial" w:hAnsi="Arial" w:cs="Arial"/>
          <w:b/>
        </w:rPr>
        <w:t>Delivered:</w:t>
      </w:r>
      <w:r w:rsidRPr="00703757">
        <w:rPr>
          <w:rFonts w:ascii="Arial" w:hAnsi="Arial" w:cs="Arial"/>
          <w:b/>
        </w:rPr>
        <w:tab/>
      </w:r>
      <w:proofErr w:type="gramStart"/>
      <w:r w:rsidR="00856846" w:rsidRPr="00703757">
        <w:rPr>
          <w:rFonts w:ascii="Arial" w:hAnsi="Arial" w:cs="Arial"/>
          <w:b/>
        </w:rPr>
        <w:t xml:space="preserve">12 </w:t>
      </w:r>
      <w:r w:rsidR="00AE0A47" w:rsidRPr="00703757">
        <w:rPr>
          <w:rFonts w:ascii="Arial" w:hAnsi="Arial" w:cs="Arial"/>
          <w:b/>
        </w:rPr>
        <w:t xml:space="preserve"> August</w:t>
      </w:r>
      <w:proofErr w:type="gramEnd"/>
      <w:r w:rsidR="00AE0A47" w:rsidRPr="00703757">
        <w:rPr>
          <w:rFonts w:ascii="Arial" w:hAnsi="Arial" w:cs="Arial"/>
          <w:b/>
        </w:rPr>
        <w:t xml:space="preserve"> </w:t>
      </w:r>
      <w:r w:rsidRPr="00703757">
        <w:rPr>
          <w:rFonts w:ascii="Arial" w:hAnsi="Arial" w:cs="Arial"/>
          <w:b/>
        </w:rPr>
        <w:t>2016</w:t>
      </w:r>
    </w:p>
    <w:p w:rsidR="00876392" w:rsidRPr="00B61CC2" w:rsidRDefault="00876392" w:rsidP="00876392">
      <w:pPr>
        <w:jc w:val="center"/>
        <w:rPr>
          <w:rFonts w:ascii="Arial" w:hAnsi="Arial" w:cs="Arial"/>
          <w:b/>
        </w:rPr>
      </w:pPr>
      <w:r w:rsidRPr="00B61CC2">
        <w:rPr>
          <w:rFonts w:ascii="Arial" w:hAnsi="Arial" w:cs="Arial"/>
          <w:b/>
        </w:rPr>
        <w:t>JUDGMENT</w:t>
      </w:r>
    </w:p>
    <w:p w:rsidR="00876392" w:rsidRPr="00B61CC2" w:rsidRDefault="00876392" w:rsidP="00876392">
      <w:pPr>
        <w:pStyle w:val="ListParagraph"/>
        <w:widowControl/>
        <w:autoSpaceDE/>
        <w:autoSpaceDN/>
        <w:adjustRightInd/>
        <w:spacing w:line="360" w:lineRule="auto"/>
        <w:ind w:left="0"/>
        <w:contextualSpacing w:val="0"/>
        <w:jc w:val="both"/>
        <w:rPr>
          <w:rFonts w:ascii="Arial" w:hAnsi="Arial" w:cs="Arial"/>
          <w:b/>
          <w:sz w:val="22"/>
          <w:szCs w:val="22"/>
        </w:rPr>
      </w:pPr>
    </w:p>
    <w:p w:rsidR="00876392" w:rsidRPr="00B61CC2" w:rsidRDefault="00876392" w:rsidP="00876392">
      <w:pPr>
        <w:pStyle w:val="ListParagraph"/>
        <w:widowControl/>
        <w:autoSpaceDE/>
        <w:autoSpaceDN/>
        <w:adjustRightInd/>
        <w:spacing w:after="240" w:line="360" w:lineRule="auto"/>
        <w:ind w:left="0"/>
        <w:contextualSpacing w:val="0"/>
        <w:jc w:val="both"/>
        <w:rPr>
          <w:rFonts w:ascii="Arial" w:hAnsi="Arial" w:cs="Arial"/>
          <w:b/>
          <w:sz w:val="22"/>
          <w:szCs w:val="22"/>
        </w:rPr>
      </w:pPr>
      <w:r w:rsidRPr="00B61CC2">
        <w:rPr>
          <w:rFonts w:ascii="Arial" w:hAnsi="Arial" w:cs="Arial"/>
          <w:b/>
          <w:sz w:val="22"/>
          <w:szCs w:val="22"/>
        </w:rPr>
        <w:t>S. Domah (J.A)</w:t>
      </w:r>
    </w:p>
    <w:p w:rsidR="00F81FB0" w:rsidRPr="00942185" w:rsidRDefault="00E41692" w:rsidP="00876392">
      <w:pPr>
        <w:numPr>
          <w:ilvl w:val="0"/>
          <w:numId w:val="1"/>
        </w:numPr>
        <w:spacing w:after="0" w:line="360" w:lineRule="auto"/>
        <w:ind w:left="900" w:hanging="540"/>
        <w:jc w:val="both"/>
        <w:rPr>
          <w:rFonts w:ascii="Arial" w:hAnsi="Arial" w:cs="Arial"/>
        </w:rPr>
      </w:pPr>
      <w:r w:rsidRPr="00B61CC2">
        <w:rPr>
          <w:rFonts w:ascii="Arial" w:eastAsia="Times New Roman" w:hAnsi="Arial" w:cs="Arial"/>
        </w:rPr>
        <w:t xml:space="preserve"> </w:t>
      </w:r>
      <w:r w:rsidR="00A05EF7">
        <w:rPr>
          <w:rFonts w:ascii="Arial" w:eastAsia="Times New Roman" w:hAnsi="Arial" w:cs="Arial"/>
        </w:rPr>
        <w:t xml:space="preserve">We </w:t>
      </w:r>
      <w:r w:rsidR="00AE0A47" w:rsidRPr="00B61CC2">
        <w:rPr>
          <w:rFonts w:ascii="Arial" w:eastAsia="Times New Roman" w:hAnsi="Arial" w:cs="Arial"/>
        </w:rPr>
        <w:t>have read the judgm</w:t>
      </w:r>
      <w:r w:rsidR="00A11789">
        <w:rPr>
          <w:rFonts w:ascii="Arial" w:eastAsia="Times New Roman" w:hAnsi="Arial" w:cs="Arial"/>
        </w:rPr>
        <w:t xml:space="preserve">ent of our </w:t>
      </w:r>
      <w:r w:rsidRPr="00B61CC2">
        <w:rPr>
          <w:rFonts w:ascii="Arial" w:eastAsia="Times New Roman" w:hAnsi="Arial" w:cs="Arial"/>
        </w:rPr>
        <w:t xml:space="preserve">brother Fernando, JA. </w:t>
      </w:r>
      <w:r w:rsidR="00C71A40">
        <w:rPr>
          <w:rFonts w:ascii="Arial" w:eastAsia="Times New Roman" w:hAnsi="Arial" w:cs="Arial"/>
        </w:rPr>
        <w:t xml:space="preserve">We </w:t>
      </w:r>
      <w:r w:rsidR="002566CB" w:rsidRPr="00B61CC2">
        <w:rPr>
          <w:rFonts w:ascii="Arial" w:eastAsia="Times New Roman" w:hAnsi="Arial" w:cs="Arial"/>
        </w:rPr>
        <w:t xml:space="preserve">have no disagreement with him on the principles of law he has followed. However, </w:t>
      </w:r>
      <w:r w:rsidR="00C71A40">
        <w:rPr>
          <w:rFonts w:ascii="Arial" w:eastAsia="Times New Roman" w:hAnsi="Arial" w:cs="Arial"/>
        </w:rPr>
        <w:t xml:space="preserve">our </w:t>
      </w:r>
      <w:r w:rsidR="002566CB" w:rsidRPr="00B61CC2">
        <w:rPr>
          <w:rFonts w:ascii="Arial" w:eastAsia="Times New Roman" w:hAnsi="Arial" w:cs="Arial"/>
        </w:rPr>
        <w:t>analysis of the real issues</w:t>
      </w:r>
      <w:r w:rsidR="00B9117F">
        <w:rPr>
          <w:rFonts w:ascii="Arial" w:eastAsia="Times New Roman" w:hAnsi="Arial" w:cs="Arial"/>
        </w:rPr>
        <w:t xml:space="preserve"> and the principles</w:t>
      </w:r>
      <w:r w:rsidR="0008739B">
        <w:rPr>
          <w:rFonts w:ascii="Arial" w:eastAsia="Times New Roman" w:hAnsi="Arial" w:cs="Arial"/>
        </w:rPr>
        <w:t xml:space="preserve">, as </w:t>
      </w:r>
      <w:r w:rsidR="00C71A40">
        <w:rPr>
          <w:rFonts w:ascii="Arial" w:eastAsia="Times New Roman" w:hAnsi="Arial" w:cs="Arial"/>
        </w:rPr>
        <w:t xml:space="preserve">we </w:t>
      </w:r>
      <w:r w:rsidR="0008739B">
        <w:rPr>
          <w:rFonts w:ascii="Arial" w:eastAsia="Times New Roman" w:hAnsi="Arial" w:cs="Arial"/>
        </w:rPr>
        <w:t>see them</w:t>
      </w:r>
      <w:r w:rsidR="002566CB" w:rsidRPr="00B61CC2">
        <w:rPr>
          <w:rFonts w:ascii="Arial" w:eastAsia="Times New Roman" w:hAnsi="Arial" w:cs="Arial"/>
        </w:rPr>
        <w:t xml:space="preserve"> in th</w:t>
      </w:r>
      <w:r w:rsidR="00222B32">
        <w:rPr>
          <w:rFonts w:ascii="Arial" w:eastAsia="Times New Roman" w:hAnsi="Arial" w:cs="Arial"/>
        </w:rPr>
        <w:t>i</w:t>
      </w:r>
      <w:r w:rsidR="002566CB" w:rsidRPr="00B61CC2">
        <w:rPr>
          <w:rFonts w:ascii="Arial" w:eastAsia="Times New Roman" w:hAnsi="Arial" w:cs="Arial"/>
        </w:rPr>
        <w:t>s appeal</w:t>
      </w:r>
      <w:r w:rsidR="00B9117F">
        <w:rPr>
          <w:rFonts w:ascii="Arial" w:eastAsia="Times New Roman" w:hAnsi="Arial" w:cs="Arial"/>
        </w:rPr>
        <w:t>,</w:t>
      </w:r>
      <w:r w:rsidR="002566CB" w:rsidRPr="00B61CC2">
        <w:rPr>
          <w:rFonts w:ascii="Arial" w:eastAsia="Times New Roman" w:hAnsi="Arial" w:cs="Arial"/>
        </w:rPr>
        <w:t xml:space="preserve"> lead </w:t>
      </w:r>
      <w:r w:rsidR="00C71A40">
        <w:rPr>
          <w:rFonts w:ascii="Arial" w:eastAsia="Times New Roman" w:hAnsi="Arial" w:cs="Arial"/>
        </w:rPr>
        <w:t xml:space="preserve">us </w:t>
      </w:r>
      <w:r w:rsidR="002566CB" w:rsidRPr="00B61CC2">
        <w:rPr>
          <w:rFonts w:ascii="Arial" w:eastAsia="Times New Roman" w:hAnsi="Arial" w:cs="Arial"/>
        </w:rPr>
        <w:t xml:space="preserve">to a conclusion different from his. </w:t>
      </w:r>
    </w:p>
    <w:p w:rsidR="00942185" w:rsidRPr="00B61CC2" w:rsidRDefault="00942185" w:rsidP="00942185">
      <w:pPr>
        <w:spacing w:after="0" w:line="360" w:lineRule="auto"/>
        <w:ind w:left="900"/>
        <w:jc w:val="both"/>
        <w:rPr>
          <w:rFonts w:ascii="Arial" w:hAnsi="Arial" w:cs="Arial"/>
        </w:rPr>
      </w:pPr>
    </w:p>
    <w:p w:rsidR="00F81FB0" w:rsidRDefault="00F81FB0" w:rsidP="00876392">
      <w:pPr>
        <w:numPr>
          <w:ilvl w:val="0"/>
          <w:numId w:val="1"/>
        </w:numPr>
        <w:spacing w:after="0" w:line="360" w:lineRule="auto"/>
        <w:ind w:left="900" w:hanging="540"/>
        <w:jc w:val="both"/>
        <w:rPr>
          <w:rFonts w:ascii="Arial" w:eastAsia="Times New Roman" w:hAnsi="Arial" w:cs="Arial"/>
        </w:rPr>
      </w:pPr>
      <w:r w:rsidRPr="00B61CC2">
        <w:rPr>
          <w:rFonts w:ascii="Arial" w:eastAsia="Times New Roman" w:hAnsi="Arial" w:cs="Arial"/>
        </w:rPr>
        <w:t xml:space="preserve">This </w:t>
      </w:r>
      <w:r w:rsidR="0008739B">
        <w:rPr>
          <w:rFonts w:ascii="Arial" w:eastAsia="Times New Roman" w:hAnsi="Arial" w:cs="Arial"/>
        </w:rPr>
        <w:t xml:space="preserve">appeal </w:t>
      </w:r>
      <w:r w:rsidRPr="00B61CC2">
        <w:rPr>
          <w:rFonts w:ascii="Arial" w:eastAsia="Times New Roman" w:hAnsi="Arial" w:cs="Arial"/>
        </w:rPr>
        <w:t xml:space="preserve">came to us on </w:t>
      </w:r>
      <w:r w:rsidR="0008739B">
        <w:rPr>
          <w:rFonts w:ascii="Arial" w:eastAsia="Times New Roman" w:hAnsi="Arial" w:cs="Arial"/>
        </w:rPr>
        <w:t>a</w:t>
      </w:r>
      <w:r w:rsidRPr="00B61CC2">
        <w:rPr>
          <w:rFonts w:ascii="Arial" w:eastAsia="Times New Roman" w:hAnsi="Arial" w:cs="Arial"/>
        </w:rPr>
        <w:t xml:space="preserve"> judgment of the Supreme Court and involve</w:t>
      </w:r>
      <w:r w:rsidR="0008739B">
        <w:rPr>
          <w:rFonts w:ascii="Arial" w:eastAsia="Times New Roman" w:hAnsi="Arial" w:cs="Arial"/>
        </w:rPr>
        <w:t>s</w:t>
      </w:r>
      <w:r w:rsidRPr="00B61CC2">
        <w:rPr>
          <w:rFonts w:ascii="Arial" w:eastAsia="Times New Roman" w:hAnsi="Arial" w:cs="Arial"/>
        </w:rPr>
        <w:t xml:space="preserve"> a civil claim and a counter claim between</w:t>
      </w:r>
      <w:r w:rsidR="0008739B">
        <w:rPr>
          <w:rFonts w:ascii="Arial" w:eastAsia="Times New Roman" w:hAnsi="Arial" w:cs="Arial"/>
        </w:rPr>
        <w:t>, on the one hand,</w:t>
      </w:r>
      <w:r w:rsidRPr="00B61CC2">
        <w:rPr>
          <w:rFonts w:ascii="Arial" w:eastAsia="Times New Roman" w:hAnsi="Arial" w:cs="Arial"/>
        </w:rPr>
        <w:t xml:space="preserve"> a builder, Shr</w:t>
      </w:r>
      <w:r w:rsidR="00C71A40">
        <w:rPr>
          <w:rFonts w:ascii="Arial" w:eastAsia="Times New Roman" w:hAnsi="Arial" w:cs="Arial"/>
        </w:rPr>
        <w:t>ee</w:t>
      </w:r>
      <w:r w:rsidRPr="00B61CC2">
        <w:rPr>
          <w:rFonts w:ascii="Arial" w:eastAsia="Times New Roman" w:hAnsi="Arial" w:cs="Arial"/>
        </w:rPr>
        <w:t xml:space="preserve"> </w:t>
      </w:r>
      <w:proofErr w:type="spellStart"/>
      <w:r w:rsidRPr="00B61CC2">
        <w:rPr>
          <w:rFonts w:ascii="Arial" w:eastAsia="Times New Roman" w:hAnsi="Arial" w:cs="Arial"/>
        </w:rPr>
        <w:t>Hari</w:t>
      </w:r>
      <w:proofErr w:type="spellEnd"/>
      <w:r w:rsidRPr="00B61CC2">
        <w:rPr>
          <w:rFonts w:ascii="Arial" w:eastAsia="Times New Roman" w:hAnsi="Arial" w:cs="Arial"/>
        </w:rPr>
        <w:t xml:space="preserve"> Constructions</w:t>
      </w:r>
      <w:r w:rsidR="002C4C6A" w:rsidRPr="00B61CC2">
        <w:rPr>
          <w:rFonts w:ascii="Arial" w:eastAsia="Times New Roman" w:hAnsi="Arial" w:cs="Arial"/>
        </w:rPr>
        <w:t xml:space="preserve"> (Pty) Ltd (“SHCL”)</w:t>
      </w:r>
      <w:r w:rsidRPr="00B61CC2">
        <w:rPr>
          <w:rFonts w:ascii="Arial" w:eastAsia="Times New Roman" w:hAnsi="Arial" w:cs="Arial"/>
        </w:rPr>
        <w:t>, and</w:t>
      </w:r>
      <w:r w:rsidR="0008739B">
        <w:rPr>
          <w:rFonts w:ascii="Arial" w:eastAsia="Times New Roman" w:hAnsi="Arial" w:cs="Arial"/>
        </w:rPr>
        <w:t>, on the other,</w:t>
      </w:r>
      <w:r w:rsidRPr="00B61CC2">
        <w:rPr>
          <w:rFonts w:ascii="Arial" w:eastAsia="Times New Roman" w:hAnsi="Arial" w:cs="Arial"/>
        </w:rPr>
        <w:t xml:space="preserve"> its employers, </w:t>
      </w:r>
      <w:r w:rsidR="002C4C6A" w:rsidRPr="00B61CC2">
        <w:rPr>
          <w:rFonts w:ascii="Arial" w:eastAsia="Times New Roman" w:hAnsi="Arial" w:cs="Arial"/>
        </w:rPr>
        <w:t xml:space="preserve">a </w:t>
      </w:r>
      <w:r w:rsidRPr="00B61CC2">
        <w:rPr>
          <w:rFonts w:ascii="Arial" w:eastAsia="Times New Roman" w:hAnsi="Arial" w:cs="Arial"/>
        </w:rPr>
        <w:t>couple</w:t>
      </w:r>
      <w:r w:rsidR="002C4C6A" w:rsidRPr="00B61CC2">
        <w:rPr>
          <w:rFonts w:ascii="Arial" w:eastAsia="Times New Roman" w:hAnsi="Arial" w:cs="Arial"/>
        </w:rPr>
        <w:t xml:space="preserve">, Solana Boniface and Philip </w:t>
      </w:r>
      <w:proofErr w:type="spellStart"/>
      <w:r w:rsidR="002C4C6A" w:rsidRPr="00B61CC2">
        <w:rPr>
          <w:rFonts w:ascii="Arial" w:eastAsia="Times New Roman" w:hAnsi="Arial" w:cs="Arial"/>
        </w:rPr>
        <w:t>Lafortune</w:t>
      </w:r>
      <w:proofErr w:type="spellEnd"/>
      <w:r w:rsidR="002C4C6A" w:rsidRPr="00B61CC2">
        <w:rPr>
          <w:rFonts w:ascii="Arial" w:eastAsia="Times New Roman" w:hAnsi="Arial" w:cs="Arial"/>
        </w:rPr>
        <w:t xml:space="preserve"> (“</w:t>
      </w:r>
      <w:r w:rsidR="00C71A40">
        <w:rPr>
          <w:rFonts w:ascii="Arial" w:eastAsia="Times New Roman" w:hAnsi="Arial" w:cs="Arial"/>
        </w:rPr>
        <w:t>the respondents</w:t>
      </w:r>
      <w:r w:rsidR="002C4C6A" w:rsidRPr="00B61CC2">
        <w:rPr>
          <w:rFonts w:ascii="Arial" w:eastAsia="Times New Roman" w:hAnsi="Arial" w:cs="Arial"/>
        </w:rPr>
        <w:t>”)</w:t>
      </w:r>
      <w:r w:rsidRPr="00B61CC2">
        <w:rPr>
          <w:rFonts w:ascii="Arial" w:eastAsia="Times New Roman" w:hAnsi="Arial" w:cs="Arial"/>
        </w:rPr>
        <w:t xml:space="preserve">. </w:t>
      </w:r>
      <w:r w:rsidR="00527CD6">
        <w:rPr>
          <w:rFonts w:ascii="Arial" w:eastAsia="Times New Roman" w:hAnsi="Arial" w:cs="Arial"/>
        </w:rPr>
        <w:t>The learned Chief Justice</w:t>
      </w:r>
      <w:r w:rsidRPr="00B61CC2">
        <w:rPr>
          <w:rFonts w:ascii="Arial" w:eastAsia="Times New Roman" w:hAnsi="Arial" w:cs="Arial"/>
        </w:rPr>
        <w:t xml:space="preserve"> </w:t>
      </w:r>
      <w:r w:rsidR="002C4C6A" w:rsidRPr="00B61CC2">
        <w:rPr>
          <w:rFonts w:ascii="Arial" w:eastAsia="Times New Roman" w:hAnsi="Arial" w:cs="Arial"/>
        </w:rPr>
        <w:t xml:space="preserve">found in part for </w:t>
      </w:r>
      <w:r w:rsidR="00847862" w:rsidRPr="00B61CC2">
        <w:rPr>
          <w:rFonts w:ascii="Arial" w:eastAsia="Times New Roman" w:hAnsi="Arial" w:cs="Arial"/>
        </w:rPr>
        <w:t xml:space="preserve">SHCL </w:t>
      </w:r>
      <w:r w:rsidR="00847862" w:rsidRPr="00B61CC2">
        <w:rPr>
          <w:rFonts w:ascii="Arial" w:eastAsia="Times New Roman" w:hAnsi="Arial" w:cs="Arial"/>
        </w:rPr>
        <w:lastRenderedPageBreak/>
        <w:t xml:space="preserve">and in part for </w:t>
      </w:r>
      <w:r w:rsidR="00C71A40">
        <w:rPr>
          <w:rFonts w:ascii="Arial" w:eastAsia="Times New Roman" w:hAnsi="Arial" w:cs="Arial"/>
        </w:rPr>
        <w:t xml:space="preserve">the Respondents </w:t>
      </w:r>
      <w:r w:rsidR="00847862" w:rsidRPr="00B61CC2">
        <w:rPr>
          <w:rFonts w:ascii="Arial" w:eastAsia="Times New Roman" w:hAnsi="Arial" w:cs="Arial"/>
        </w:rPr>
        <w:t xml:space="preserve">in the action and the cross action. He awarded damages as follows: SR 495,837.35 in </w:t>
      </w:r>
      <w:proofErr w:type="spellStart"/>
      <w:r w:rsidR="00847862" w:rsidRPr="00B61CC2">
        <w:rPr>
          <w:rFonts w:ascii="Arial" w:eastAsia="Times New Roman" w:hAnsi="Arial" w:cs="Arial"/>
        </w:rPr>
        <w:t>favour</w:t>
      </w:r>
      <w:proofErr w:type="spellEnd"/>
      <w:r w:rsidR="00847862" w:rsidRPr="00B61CC2">
        <w:rPr>
          <w:rFonts w:ascii="Arial" w:eastAsia="Times New Roman" w:hAnsi="Arial" w:cs="Arial"/>
        </w:rPr>
        <w:t xml:space="preserve"> of SHCL and SR492.508.64 in </w:t>
      </w:r>
      <w:proofErr w:type="spellStart"/>
      <w:r w:rsidR="00847862" w:rsidRPr="00B61CC2">
        <w:rPr>
          <w:rFonts w:ascii="Arial" w:eastAsia="Times New Roman" w:hAnsi="Arial" w:cs="Arial"/>
        </w:rPr>
        <w:t>favour</w:t>
      </w:r>
      <w:proofErr w:type="spellEnd"/>
      <w:r w:rsidR="00847862" w:rsidRPr="00B61CC2">
        <w:rPr>
          <w:rFonts w:ascii="Arial" w:eastAsia="Times New Roman" w:hAnsi="Arial" w:cs="Arial"/>
        </w:rPr>
        <w:t xml:space="preserve"> of </w:t>
      </w:r>
      <w:r w:rsidR="009011B0">
        <w:rPr>
          <w:rFonts w:ascii="Arial" w:eastAsia="Times New Roman" w:hAnsi="Arial" w:cs="Arial"/>
        </w:rPr>
        <w:t>S&amp;P</w:t>
      </w:r>
      <w:r w:rsidR="00847862" w:rsidRPr="00B61CC2">
        <w:rPr>
          <w:rFonts w:ascii="Arial" w:eastAsia="Times New Roman" w:hAnsi="Arial" w:cs="Arial"/>
        </w:rPr>
        <w:t>. SHCL</w:t>
      </w:r>
      <w:r w:rsidRPr="00B61CC2">
        <w:rPr>
          <w:rFonts w:ascii="Arial" w:eastAsia="Times New Roman" w:hAnsi="Arial" w:cs="Arial"/>
        </w:rPr>
        <w:t xml:space="preserve"> appealed and </w:t>
      </w:r>
      <w:r w:rsidR="004705C7">
        <w:rPr>
          <w:rFonts w:ascii="Arial" w:eastAsia="Times New Roman" w:hAnsi="Arial" w:cs="Arial"/>
        </w:rPr>
        <w:t xml:space="preserve">the Respondents </w:t>
      </w:r>
      <w:r w:rsidRPr="00B61CC2">
        <w:rPr>
          <w:rFonts w:ascii="Arial" w:eastAsia="Times New Roman" w:hAnsi="Arial" w:cs="Arial"/>
        </w:rPr>
        <w:t xml:space="preserve">cross appealed. </w:t>
      </w:r>
    </w:p>
    <w:p w:rsidR="00942185" w:rsidRPr="00B61CC2" w:rsidRDefault="00942185" w:rsidP="00942185">
      <w:pPr>
        <w:spacing w:after="0" w:line="360" w:lineRule="auto"/>
        <w:ind w:left="900"/>
        <w:jc w:val="both"/>
        <w:rPr>
          <w:rFonts w:ascii="Arial" w:eastAsia="Times New Roman" w:hAnsi="Arial" w:cs="Arial"/>
        </w:rPr>
      </w:pPr>
    </w:p>
    <w:p w:rsidR="00EB122F" w:rsidRPr="00B61CC2" w:rsidRDefault="00C71A40" w:rsidP="00EB122F">
      <w:pPr>
        <w:numPr>
          <w:ilvl w:val="0"/>
          <w:numId w:val="1"/>
        </w:numPr>
        <w:spacing w:after="0" w:line="360" w:lineRule="auto"/>
        <w:ind w:left="900" w:hanging="540"/>
        <w:jc w:val="both"/>
        <w:rPr>
          <w:rFonts w:ascii="Arial" w:hAnsi="Arial" w:cs="Arial"/>
        </w:rPr>
      </w:pPr>
      <w:r>
        <w:rPr>
          <w:rFonts w:ascii="Arial" w:hAnsi="Arial" w:cs="Arial"/>
        </w:rPr>
        <w:t>W</w:t>
      </w:r>
      <w:r w:rsidR="00A11789">
        <w:rPr>
          <w:rFonts w:ascii="Arial" w:hAnsi="Arial" w:cs="Arial"/>
        </w:rPr>
        <w:t>e</w:t>
      </w:r>
      <w:r>
        <w:rPr>
          <w:rFonts w:ascii="Arial" w:hAnsi="Arial" w:cs="Arial"/>
        </w:rPr>
        <w:t xml:space="preserve"> </w:t>
      </w:r>
      <w:r w:rsidR="00EB122F" w:rsidRPr="00B61CC2">
        <w:rPr>
          <w:rFonts w:ascii="Arial" w:hAnsi="Arial" w:cs="Arial"/>
        </w:rPr>
        <w:t xml:space="preserve">reproduce the grounds of appeal of </w:t>
      </w:r>
      <w:r w:rsidR="00847862" w:rsidRPr="00B61CC2">
        <w:rPr>
          <w:rFonts w:ascii="Arial" w:hAnsi="Arial" w:cs="Arial"/>
        </w:rPr>
        <w:t xml:space="preserve">SHCL </w:t>
      </w:r>
      <w:r w:rsidR="00EB122F" w:rsidRPr="00B61CC2">
        <w:rPr>
          <w:rFonts w:ascii="Arial" w:hAnsi="Arial" w:cs="Arial"/>
        </w:rPr>
        <w:t>verbatim on account of the involved language used. They are as follows:</w:t>
      </w:r>
    </w:p>
    <w:p w:rsidR="00EB122F" w:rsidRPr="00B61CC2" w:rsidRDefault="00EB122F" w:rsidP="00EB122F">
      <w:pPr>
        <w:ind w:left="720" w:firstLine="720"/>
        <w:jc w:val="both"/>
        <w:rPr>
          <w:rFonts w:ascii="Arial" w:hAnsi="Arial" w:cs="Arial"/>
          <w:i/>
        </w:rPr>
      </w:pPr>
      <w:r w:rsidRPr="00B61CC2">
        <w:rPr>
          <w:rFonts w:ascii="Arial" w:hAnsi="Arial" w:cs="Arial"/>
          <w:i/>
        </w:rPr>
        <w:t>“GROUND 1</w:t>
      </w:r>
    </w:p>
    <w:p w:rsidR="00EB122F" w:rsidRPr="00B61CC2" w:rsidRDefault="00EB122F" w:rsidP="00EB122F">
      <w:pPr>
        <w:pStyle w:val="ListParagraph"/>
        <w:ind w:left="1440"/>
        <w:jc w:val="both"/>
        <w:rPr>
          <w:rFonts w:ascii="Arial" w:hAnsi="Arial" w:cs="Arial"/>
          <w:i/>
          <w:sz w:val="22"/>
          <w:szCs w:val="22"/>
        </w:rPr>
      </w:pPr>
      <w:r w:rsidRPr="00B61CC2">
        <w:rPr>
          <w:rFonts w:ascii="Arial" w:hAnsi="Arial" w:cs="Arial"/>
          <w:i/>
          <w:sz w:val="22"/>
          <w:szCs w:val="22"/>
        </w:rPr>
        <w:t>The learned Chief Justice erred in his decision in</w:t>
      </w:r>
      <w:r w:rsidR="0066635A" w:rsidRPr="00B61CC2">
        <w:rPr>
          <w:rFonts w:ascii="Arial" w:hAnsi="Arial" w:cs="Arial"/>
          <w:i/>
          <w:sz w:val="22"/>
          <w:szCs w:val="22"/>
        </w:rPr>
        <w:t xml:space="preserve"> disallowing the Appellant’s claim under the fluctuation clause while he appreciates the legality of the claim through the uncontroverted terms of the contract</w:t>
      </w:r>
      <w:r w:rsidRPr="00B61CC2">
        <w:rPr>
          <w:rFonts w:ascii="Arial" w:hAnsi="Arial" w:cs="Arial"/>
          <w:i/>
          <w:sz w:val="22"/>
          <w:szCs w:val="22"/>
        </w:rPr>
        <w:t>.</w:t>
      </w:r>
    </w:p>
    <w:p w:rsidR="00EB122F" w:rsidRPr="00B61CC2" w:rsidRDefault="00EB122F" w:rsidP="00EB122F">
      <w:pPr>
        <w:pStyle w:val="ListParagraph"/>
        <w:jc w:val="both"/>
        <w:rPr>
          <w:rFonts w:ascii="Arial" w:hAnsi="Arial" w:cs="Arial"/>
          <w:i/>
          <w:sz w:val="22"/>
          <w:szCs w:val="22"/>
        </w:rPr>
      </w:pPr>
    </w:p>
    <w:p w:rsidR="00EB122F" w:rsidRPr="00B61CC2" w:rsidRDefault="00EB122F" w:rsidP="00EB122F">
      <w:pPr>
        <w:pStyle w:val="ListParagraph"/>
        <w:ind w:firstLine="720"/>
        <w:jc w:val="both"/>
        <w:rPr>
          <w:rFonts w:ascii="Arial" w:hAnsi="Arial" w:cs="Arial"/>
          <w:i/>
          <w:sz w:val="22"/>
          <w:szCs w:val="22"/>
        </w:rPr>
      </w:pPr>
      <w:r w:rsidRPr="00B61CC2">
        <w:rPr>
          <w:rFonts w:ascii="Arial" w:hAnsi="Arial" w:cs="Arial"/>
          <w:i/>
          <w:sz w:val="22"/>
          <w:szCs w:val="22"/>
        </w:rPr>
        <w:t>GROUND 2</w:t>
      </w:r>
    </w:p>
    <w:p w:rsidR="00EB122F" w:rsidRPr="00B61CC2" w:rsidRDefault="00EB122F" w:rsidP="00EB122F">
      <w:pPr>
        <w:pStyle w:val="ListParagraph"/>
        <w:ind w:left="1440"/>
        <w:jc w:val="both"/>
        <w:rPr>
          <w:rFonts w:ascii="Arial" w:hAnsi="Arial" w:cs="Arial"/>
          <w:i/>
          <w:sz w:val="22"/>
          <w:szCs w:val="22"/>
        </w:rPr>
      </w:pPr>
      <w:r w:rsidRPr="00B61CC2">
        <w:rPr>
          <w:rFonts w:ascii="Arial" w:hAnsi="Arial" w:cs="Arial"/>
          <w:i/>
          <w:sz w:val="22"/>
          <w:szCs w:val="22"/>
        </w:rPr>
        <w:t xml:space="preserve">The learned Chief Justice failed to understand himself of the effects of the Appellant’s QS report in that he failed to see that the QS had considered the payments received by the Appellant and the net value of the works done exclusive of the payments made by the Respondents. </w:t>
      </w:r>
    </w:p>
    <w:p w:rsidR="00EB122F" w:rsidRPr="00B61CC2" w:rsidRDefault="00EB122F" w:rsidP="00EB122F">
      <w:pPr>
        <w:pStyle w:val="ListParagraph"/>
        <w:jc w:val="both"/>
        <w:rPr>
          <w:rFonts w:ascii="Arial" w:hAnsi="Arial" w:cs="Arial"/>
          <w:i/>
          <w:sz w:val="22"/>
          <w:szCs w:val="22"/>
        </w:rPr>
      </w:pPr>
    </w:p>
    <w:p w:rsidR="00EB122F" w:rsidRPr="00B61CC2" w:rsidRDefault="00EB122F" w:rsidP="00EB122F">
      <w:pPr>
        <w:pStyle w:val="ListParagraph"/>
        <w:ind w:firstLine="720"/>
        <w:jc w:val="both"/>
        <w:rPr>
          <w:rFonts w:ascii="Arial" w:hAnsi="Arial" w:cs="Arial"/>
          <w:i/>
          <w:sz w:val="22"/>
          <w:szCs w:val="22"/>
        </w:rPr>
      </w:pPr>
      <w:r w:rsidRPr="00B61CC2">
        <w:rPr>
          <w:rFonts w:ascii="Arial" w:hAnsi="Arial" w:cs="Arial"/>
          <w:i/>
          <w:sz w:val="22"/>
          <w:szCs w:val="22"/>
        </w:rPr>
        <w:t>GROUND 3</w:t>
      </w:r>
    </w:p>
    <w:p w:rsidR="00EB122F" w:rsidRPr="00B61CC2" w:rsidRDefault="00EB122F" w:rsidP="00EB122F">
      <w:pPr>
        <w:pStyle w:val="ListParagraph"/>
        <w:widowControl/>
        <w:autoSpaceDE/>
        <w:autoSpaceDN/>
        <w:adjustRightInd/>
        <w:spacing w:after="200" w:line="276" w:lineRule="auto"/>
        <w:ind w:left="1440"/>
        <w:jc w:val="both"/>
        <w:rPr>
          <w:rFonts w:ascii="Arial" w:hAnsi="Arial" w:cs="Arial"/>
          <w:i/>
          <w:sz w:val="22"/>
          <w:szCs w:val="22"/>
        </w:rPr>
      </w:pPr>
      <w:r w:rsidRPr="00B61CC2">
        <w:rPr>
          <w:rFonts w:ascii="Arial" w:hAnsi="Arial" w:cs="Arial"/>
          <w:i/>
          <w:sz w:val="22"/>
          <w:szCs w:val="22"/>
        </w:rPr>
        <w:t>The learned Chief Justice failed to justify in detail, as to how the defective works would have cost the respondent in the total sum of SR486</w:t>
      </w:r>
      <w:proofErr w:type="gramStart"/>
      <w:r w:rsidRPr="00B61CC2">
        <w:rPr>
          <w:rFonts w:ascii="Arial" w:hAnsi="Arial" w:cs="Arial"/>
          <w:i/>
          <w:sz w:val="22"/>
          <w:szCs w:val="22"/>
        </w:rPr>
        <w:t>,467.00</w:t>
      </w:r>
      <w:proofErr w:type="gramEnd"/>
      <w:r w:rsidRPr="00B61CC2">
        <w:rPr>
          <w:rFonts w:ascii="Arial" w:hAnsi="Arial" w:cs="Arial"/>
          <w:i/>
          <w:sz w:val="22"/>
          <w:szCs w:val="22"/>
        </w:rPr>
        <w:t xml:space="preserve"> being the award against this Appellant. </w:t>
      </w:r>
    </w:p>
    <w:p w:rsidR="00EB122F" w:rsidRPr="00B61CC2" w:rsidRDefault="00EB122F" w:rsidP="00EB122F">
      <w:pPr>
        <w:pStyle w:val="ListParagraph"/>
        <w:jc w:val="both"/>
        <w:rPr>
          <w:rFonts w:ascii="Arial" w:hAnsi="Arial" w:cs="Arial"/>
          <w:i/>
          <w:sz w:val="22"/>
          <w:szCs w:val="22"/>
        </w:rPr>
      </w:pPr>
    </w:p>
    <w:p w:rsidR="00EB122F" w:rsidRPr="00B61CC2" w:rsidRDefault="00EB122F" w:rsidP="00EB122F">
      <w:pPr>
        <w:pStyle w:val="ListParagraph"/>
        <w:ind w:firstLine="720"/>
        <w:jc w:val="both"/>
        <w:rPr>
          <w:rFonts w:ascii="Arial" w:hAnsi="Arial" w:cs="Arial"/>
          <w:i/>
          <w:sz w:val="22"/>
          <w:szCs w:val="22"/>
        </w:rPr>
      </w:pPr>
      <w:r w:rsidRPr="00B61CC2">
        <w:rPr>
          <w:rFonts w:ascii="Arial" w:hAnsi="Arial" w:cs="Arial"/>
          <w:i/>
          <w:sz w:val="22"/>
          <w:szCs w:val="22"/>
        </w:rPr>
        <w:t>GROUND 4</w:t>
      </w:r>
    </w:p>
    <w:p w:rsidR="00EB122F" w:rsidRPr="00B61CC2" w:rsidRDefault="00EB122F" w:rsidP="00EB122F">
      <w:pPr>
        <w:pStyle w:val="ListParagraph"/>
        <w:ind w:left="1440"/>
        <w:jc w:val="both"/>
        <w:rPr>
          <w:rFonts w:ascii="Arial" w:hAnsi="Arial" w:cs="Arial"/>
          <w:i/>
          <w:sz w:val="22"/>
          <w:szCs w:val="22"/>
        </w:rPr>
      </w:pPr>
      <w:r w:rsidRPr="00B61CC2">
        <w:rPr>
          <w:rFonts w:ascii="Arial" w:hAnsi="Arial" w:cs="Arial"/>
          <w:i/>
          <w:sz w:val="22"/>
          <w:szCs w:val="22"/>
        </w:rPr>
        <w:t xml:space="preserve">The learned Chief Justice failed to appreciate that the Exhibit D53 that he relies on for the award against this Appellant is not a genuine and straight forward document but is arbitrary and one sided. </w:t>
      </w:r>
    </w:p>
    <w:p w:rsidR="00EB122F" w:rsidRPr="00B61CC2" w:rsidRDefault="00EB122F" w:rsidP="00EB122F">
      <w:pPr>
        <w:pStyle w:val="ListParagraph"/>
        <w:jc w:val="both"/>
        <w:rPr>
          <w:rFonts w:ascii="Arial" w:hAnsi="Arial" w:cs="Arial"/>
          <w:i/>
          <w:sz w:val="22"/>
          <w:szCs w:val="22"/>
        </w:rPr>
      </w:pPr>
    </w:p>
    <w:p w:rsidR="00EB122F" w:rsidRPr="00B61CC2" w:rsidRDefault="00EB122F" w:rsidP="00EB122F">
      <w:pPr>
        <w:pStyle w:val="ListParagraph"/>
        <w:ind w:firstLine="720"/>
        <w:jc w:val="both"/>
        <w:rPr>
          <w:rFonts w:ascii="Arial" w:hAnsi="Arial" w:cs="Arial"/>
          <w:i/>
          <w:sz w:val="22"/>
          <w:szCs w:val="22"/>
        </w:rPr>
      </w:pPr>
      <w:r w:rsidRPr="00B61CC2">
        <w:rPr>
          <w:rFonts w:ascii="Arial" w:hAnsi="Arial" w:cs="Arial"/>
          <w:i/>
          <w:sz w:val="22"/>
          <w:szCs w:val="22"/>
        </w:rPr>
        <w:t>GROUND 5</w:t>
      </w:r>
    </w:p>
    <w:p w:rsidR="00EB122F" w:rsidRPr="00B61CC2" w:rsidRDefault="00EB122F" w:rsidP="00EB122F">
      <w:pPr>
        <w:pStyle w:val="ListParagraph"/>
        <w:ind w:left="1440"/>
        <w:jc w:val="both"/>
        <w:rPr>
          <w:rFonts w:ascii="Arial" w:hAnsi="Arial" w:cs="Arial"/>
          <w:i/>
          <w:sz w:val="22"/>
          <w:szCs w:val="22"/>
        </w:rPr>
      </w:pPr>
      <w:r w:rsidRPr="00B61CC2">
        <w:rPr>
          <w:rFonts w:ascii="Arial" w:hAnsi="Arial" w:cs="Arial"/>
          <w:i/>
          <w:sz w:val="22"/>
          <w:szCs w:val="22"/>
        </w:rPr>
        <w:t>The learned Chief Justice despite having raised the issue for determination in page 8 of his judgment for alleged defective works at the time of termination of the contract to match the sum necessary for rectification of such works grossly failed to arrive at ant rational decision but concluded that the Appellant is liable for such defective works in the sum of SR464</w:t>
      </w:r>
      <w:proofErr w:type="gramStart"/>
      <w:r w:rsidRPr="00B61CC2">
        <w:rPr>
          <w:rFonts w:ascii="Arial" w:hAnsi="Arial" w:cs="Arial"/>
          <w:i/>
          <w:sz w:val="22"/>
          <w:szCs w:val="22"/>
        </w:rPr>
        <w:t>,017.00</w:t>
      </w:r>
      <w:proofErr w:type="gramEnd"/>
      <w:r w:rsidRPr="00B61CC2">
        <w:rPr>
          <w:rFonts w:ascii="Arial" w:hAnsi="Arial" w:cs="Arial"/>
          <w:i/>
          <w:sz w:val="22"/>
          <w:szCs w:val="22"/>
        </w:rPr>
        <w:t>.</w:t>
      </w:r>
    </w:p>
    <w:p w:rsidR="00EB122F" w:rsidRPr="00B61CC2" w:rsidRDefault="00EB122F" w:rsidP="00EB122F">
      <w:pPr>
        <w:pStyle w:val="ListParagraph"/>
        <w:jc w:val="both"/>
        <w:rPr>
          <w:rFonts w:ascii="Arial" w:hAnsi="Arial" w:cs="Arial"/>
          <w:i/>
          <w:sz w:val="22"/>
          <w:szCs w:val="22"/>
        </w:rPr>
      </w:pPr>
    </w:p>
    <w:p w:rsidR="00EB122F" w:rsidRPr="00B61CC2" w:rsidRDefault="00EB122F" w:rsidP="00EB122F">
      <w:pPr>
        <w:pStyle w:val="ListParagraph"/>
        <w:ind w:firstLine="720"/>
        <w:jc w:val="both"/>
        <w:rPr>
          <w:rFonts w:ascii="Arial" w:hAnsi="Arial" w:cs="Arial"/>
          <w:i/>
          <w:sz w:val="22"/>
          <w:szCs w:val="22"/>
        </w:rPr>
      </w:pPr>
      <w:r w:rsidRPr="00B61CC2">
        <w:rPr>
          <w:rFonts w:ascii="Arial" w:hAnsi="Arial" w:cs="Arial"/>
          <w:i/>
          <w:sz w:val="22"/>
          <w:szCs w:val="22"/>
        </w:rPr>
        <w:t>GROUND 6</w:t>
      </w:r>
    </w:p>
    <w:p w:rsidR="00EB122F" w:rsidRPr="00B61CC2" w:rsidRDefault="00EB122F" w:rsidP="00EB122F">
      <w:pPr>
        <w:pStyle w:val="ListParagraph"/>
        <w:ind w:left="1440"/>
        <w:jc w:val="both"/>
        <w:rPr>
          <w:rFonts w:ascii="Arial" w:hAnsi="Arial" w:cs="Arial"/>
          <w:i/>
          <w:sz w:val="22"/>
          <w:szCs w:val="22"/>
        </w:rPr>
      </w:pPr>
      <w:r w:rsidRPr="00B61CC2">
        <w:rPr>
          <w:rFonts w:ascii="Arial" w:hAnsi="Arial" w:cs="Arial"/>
          <w:i/>
          <w:sz w:val="22"/>
          <w:szCs w:val="22"/>
        </w:rPr>
        <w:t xml:space="preserve">The learned Chief Justice grossly failed to take note of the Appellant’s every single payment certificate bears in clear terms of the fluctuation clause, thus </w:t>
      </w:r>
      <w:r w:rsidR="00C71A40">
        <w:rPr>
          <w:rFonts w:ascii="Arial" w:hAnsi="Arial" w:cs="Arial"/>
          <w:i/>
          <w:sz w:val="22"/>
          <w:szCs w:val="22"/>
        </w:rPr>
        <w:t xml:space="preserve">the Respondents  </w:t>
      </w:r>
      <w:r w:rsidRPr="00B61CC2">
        <w:rPr>
          <w:rFonts w:ascii="Arial" w:hAnsi="Arial" w:cs="Arial"/>
          <w:i/>
          <w:sz w:val="22"/>
          <w:szCs w:val="22"/>
        </w:rPr>
        <w:t>were given due notice of adjustment of price due</w:t>
      </w:r>
      <w:r w:rsidR="00FA68F2">
        <w:rPr>
          <w:rFonts w:ascii="Arial" w:hAnsi="Arial" w:cs="Arial"/>
          <w:i/>
          <w:sz w:val="22"/>
          <w:szCs w:val="22"/>
        </w:rPr>
        <w:t xml:space="preserve"> </w:t>
      </w:r>
      <w:r w:rsidRPr="00B61CC2">
        <w:rPr>
          <w:rFonts w:ascii="Arial" w:hAnsi="Arial" w:cs="Arial"/>
          <w:i/>
          <w:sz w:val="22"/>
          <w:szCs w:val="22"/>
        </w:rPr>
        <w:t>to fluctuation. It is wrong therefore to hold that no notice of fluctuation was given while disallowing the claims.</w:t>
      </w:r>
    </w:p>
    <w:p w:rsidR="00EB122F" w:rsidRPr="00B61CC2" w:rsidRDefault="00EB122F" w:rsidP="00EB122F">
      <w:pPr>
        <w:pStyle w:val="ListParagraph"/>
        <w:jc w:val="both"/>
        <w:rPr>
          <w:rFonts w:ascii="Arial" w:hAnsi="Arial" w:cs="Arial"/>
          <w:i/>
          <w:sz w:val="22"/>
          <w:szCs w:val="22"/>
        </w:rPr>
      </w:pPr>
    </w:p>
    <w:p w:rsidR="00EB122F" w:rsidRPr="00B61CC2" w:rsidRDefault="00EB122F" w:rsidP="00EB122F">
      <w:pPr>
        <w:pStyle w:val="ListParagraph"/>
        <w:ind w:firstLine="720"/>
        <w:jc w:val="both"/>
        <w:rPr>
          <w:rFonts w:ascii="Arial" w:hAnsi="Arial" w:cs="Arial"/>
          <w:i/>
          <w:sz w:val="22"/>
          <w:szCs w:val="22"/>
        </w:rPr>
      </w:pPr>
      <w:r w:rsidRPr="00B61CC2">
        <w:rPr>
          <w:rFonts w:ascii="Arial" w:hAnsi="Arial" w:cs="Arial"/>
          <w:i/>
          <w:sz w:val="22"/>
          <w:szCs w:val="22"/>
        </w:rPr>
        <w:t>GROUND 7</w:t>
      </w:r>
    </w:p>
    <w:p w:rsidR="00EB122F" w:rsidRPr="00B61CC2" w:rsidRDefault="00EB122F" w:rsidP="00EB122F">
      <w:pPr>
        <w:pStyle w:val="ListParagraph"/>
        <w:ind w:left="1440"/>
        <w:jc w:val="both"/>
        <w:rPr>
          <w:rFonts w:ascii="Arial" w:hAnsi="Arial" w:cs="Arial"/>
          <w:sz w:val="22"/>
          <w:szCs w:val="22"/>
        </w:rPr>
      </w:pPr>
      <w:r w:rsidRPr="00B61CC2">
        <w:rPr>
          <w:rFonts w:ascii="Arial" w:hAnsi="Arial" w:cs="Arial"/>
          <w:i/>
          <w:sz w:val="22"/>
          <w:szCs w:val="22"/>
        </w:rPr>
        <w:t xml:space="preserve">The learned Chief Justice whilst not relying on D45, a valuation of report of Mr </w:t>
      </w:r>
      <w:proofErr w:type="spellStart"/>
      <w:r w:rsidRPr="00B61CC2">
        <w:rPr>
          <w:rFonts w:ascii="Arial" w:hAnsi="Arial" w:cs="Arial"/>
          <w:i/>
          <w:sz w:val="22"/>
          <w:szCs w:val="22"/>
        </w:rPr>
        <w:t>Oriarewo</w:t>
      </w:r>
      <w:proofErr w:type="spellEnd"/>
      <w:r w:rsidRPr="00B61CC2">
        <w:rPr>
          <w:rFonts w:ascii="Arial" w:hAnsi="Arial" w:cs="Arial"/>
          <w:i/>
          <w:sz w:val="22"/>
          <w:szCs w:val="22"/>
        </w:rPr>
        <w:t xml:space="preserve">, citing the valid reason, wrongly concluded that he would rely on this document based on the evidence of another expert and through his report D53. Thus, </w:t>
      </w:r>
      <w:proofErr w:type="gramStart"/>
      <w:r w:rsidRPr="00B61CC2">
        <w:rPr>
          <w:rFonts w:ascii="Arial" w:hAnsi="Arial" w:cs="Arial"/>
          <w:i/>
          <w:sz w:val="22"/>
          <w:szCs w:val="22"/>
        </w:rPr>
        <w:t>The</w:t>
      </w:r>
      <w:proofErr w:type="gramEnd"/>
      <w:r w:rsidRPr="00B61CC2">
        <w:rPr>
          <w:rFonts w:ascii="Arial" w:hAnsi="Arial" w:cs="Arial"/>
          <w:i/>
          <w:sz w:val="22"/>
          <w:szCs w:val="22"/>
        </w:rPr>
        <w:t xml:space="preserve"> learned Chief Justice is inconsistent in his views and shown contrary </w:t>
      </w:r>
      <w:r w:rsidRPr="00B61CC2">
        <w:rPr>
          <w:rFonts w:ascii="Arial" w:hAnsi="Arial" w:cs="Arial"/>
          <w:i/>
          <w:sz w:val="22"/>
          <w:szCs w:val="22"/>
        </w:rPr>
        <w:lastRenderedPageBreak/>
        <w:t>opinion to his own findings.”</w:t>
      </w:r>
      <w:r w:rsidRPr="00B61CC2">
        <w:rPr>
          <w:rFonts w:ascii="Arial" w:hAnsi="Arial" w:cs="Arial"/>
          <w:sz w:val="22"/>
          <w:szCs w:val="22"/>
        </w:rPr>
        <w:t xml:space="preserve"> </w:t>
      </w:r>
    </w:p>
    <w:p w:rsidR="00EB122F" w:rsidRPr="00B61CC2" w:rsidRDefault="00EB122F" w:rsidP="00EB122F">
      <w:pPr>
        <w:pStyle w:val="ListParagraph"/>
        <w:ind w:left="1440"/>
        <w:jc w:val="both"/>
        <w:rPr>
          <w:rFonts w:ascii="Arial" w:hAnsi="Arial" w:cs="Arial"/>
          <w:sz w:val="22"/>
          <w:szCs w:val="22"/>
        </w:rPr>
      </w:pPr>
    </w:p>
    <w:p w:rsidR="00EB122F" w:rsidRPr="00B61CC2" w:rsidRDefault="00EB122F" w:rsidP="00EB122F">
      <w:pPr>
        <w:pStyle w:val="ListParagraph"/>
        <w:ind w:left="1440"/>
        <w:jc w:val="both"/>
        <w:rPr>
          <w:rFonts w:ascii="Arial" w:hAnsi="Arial" w:cs="Arial"/>
          <w:sz w:val="22"/>
          <w:szCs w:val="22"/>
        </w:rPr>
      </w:pPr>
    </w:p>
    <w:p w:rsidR="00EB122F" w:rsidRPr="00B61CC2" w:rsidRDefault="00847862" w:rsidP="00EB122F">
      <w:pPr>
        <w:numPr>
          <w:ilvl w:val="0"/>
          <w:numId w:val="1"/>
        </w:numPr>
        <w:spacing w:after="0" w:line="360" w:lineRule="auto"/>
        <w:ind w:left="900" w:hanging="540"/>
        <w:jc w:val="both"/>
        <w:rPr>
          <w:rFonts w:ascii="Arial" w:hAnsi="Arial" w:cs="Arial"/>
        </w:rPr>
      </w:pPr>
      <w:r w:rsidRPr="00B61CC2">
        <w:rPr>
          <w:rFonts w:ascii="Arial" w:hAnsi="Arial" w:cs="Arial"/>
        </w:rPr>
        <w:t xml:space="preserve">The </w:t>
      </w:r>
      <w:r w:rsidR="00EB122F" w:rsidRPr="00B61CC2">
        <w:rPr>
          <w:rFonts w:ascii="Arial" w:hAnsi="Arial" w:cs="Arial"/>
        </w:rPr>
        <w:t xml:space="preserve">grounds of appeal of </w:t>
      </w:r>
      <w:r w:rsidR="00A11789">
        <w:rPr>
          <w:rFonts w:ascii="Arial" w:hAnsi="Arial" w:cs="Arial"/>
        </w:rPr>
        <w:t>the Respondents</w:t>
      </w:r>
      <w:r w:rsidR="00C71A40">
        <w:rPr>
          <w:rFonts w:ascii="Arial" w:hAnsi="Arial" w:cs="Arial"/>
        </w:rPr>
        <w:t xml:space="preserve"> </w:t>
      </w:r>
      <w:r w:rsidR="00EB122F" w:rsidRPr="00B61CC2">
        <w:rPr>
          <w:rFonts w:ascii="Arial" w:hAnsi="Arial" w:cs="Arial"/>
        </w:rPr>
        <w:t>are as follows:</w:t>
      </w:r>
    </w:p>
    <w:p w:rsidR="00EB122F" w:rsidRPr="009C76E5" w:rsidRDefault="00EB122F" w:rsidP="009C76E5">
      <w:pPr>
        <w:pStyle w:val="ListParagraph"/>
        <w:widowControl/>
        <w:numPr>
          <w:ilvl w:val="0"/>
          <w:numId w:val="3"/>
        </w:numPr>
        <w:autoSpaceDE/>
        <w:autoSpaceDN/>
        <w:adjustRightInd/>
        <w:spacing w:after="200" w:line="276" w:lineRule="auto"/>
        <w:jc w:val="both"/>
        <w:rPr>
          <w:rFonts w:ascii="Arial" w:hAnsi="Arial" w:cs="Arial"/>
          <w:i/>
          <w:sz w:val="22"/>
          <w:szCs w:val="22"/>
        </w:rPr>
      </w:pPr>
      <w:r w:rsidRPr="009C76E5">
        <w:rPr>
          <w:rFonts w:ascii="Arial" w:hAnsi="Arial" w:cs="Arial"/>
          <w:i/>
          <w:sz w:val="22"/>
          <w:szCs w:val="22"/>
        </w:rPr>
        <w:t xml:space="preserve">that the Honourable Judge erred in law in awarding the Appellant the sum of SR45,060.00 </w:t>
      </w:r>
      <w:proofErr w:type="spellStart"/>
      <w:r w:rsidRPr="009C76E5">
        <w:rPr>
          <w:rFonts w:ascii="Arial" w:hAnsi="Arial" w:cs="Arial"/>
          <w:i/>
          <w:sz w:val="22"/>
          <w:szCs w:val="22"/>
        </w:rPr>
        <w:t>cts</w:t>
      </w:r>
      <w:proofErr w:type="spellEnd"/>
      <w:r w:rsidRPr="009C76E5">
        <w:rPr>
          <w:rFonts w:ascii="Arial" w:hAnsi="Arial" w:cs="Arial"/>
          <w:i/>
          <w:sz w:val="22"/>
          <w:szCs w:val="22"/>
        </w:rPr>
        <w:t xml:space="preserve"> in extra works done, in that it was neither proven on the evidence, nor the said works agreed upon between the parties.</w:t>
      </w:r>
    </w:p>
    <w:p w:rsidR="00EB122F" w:rsidRPr="009C76E5" w:rsidRDefault="00EB122F" w:rsidP="009C76E5">
      <w:pPr>
        <w:pStyle w:val="ListParagraph"/>
        <w:widowControl/>
        <w:numPr>
          <w:ilvl w:val="0"/>
          <w:numId w:val="3"/>
        </w:numPr>
        <w:autoSpaceDE/>
        <w:autoSpaceDN/>
        <w:adjustRightInd/>
        <w:spacing w:after="200" w:line="276" w:lineRule="auto"/>
        <w:jc w:val="both"/>
        <w:rPr>
          <w:rFonts w:ascii="Arial" w:hAnsi="Arial" w:cs="Arial"/>
          <w:i/>
          <w:sz w:val="22"/>
          <w:szCs w:val="22"/>
        </w:rPr>
      </w:pPr>
      <w:r w:rsidRPr="009C76E5">
        <w:rPr>
          <w:rFonts w:ascii="Arial" w:hAnsi="Arial" w:cs="Arial"/>
          <w:i/>
          <w:sz w:val="22"/>
          <w:szCs w:val="22"/>
        </w:rPr>
        <w:t xml:space="preserve">that the Honourable Judge erred in law in awarding the Appellant the sum of SR450,777.35 </w:t>
      </w:r>
      <w:proofErr w:type="spellStart"/>
      <w:r w:rsidRPr="009C76E5">
        <w:rPr>
          <w:rFonts w:ascii="Arial" w:hAnsi="Arial" w:cs="Arial"/>
          <w:i/>
          <w:sz w:val="22"/>
          <w:szCs w:val="22"/>
        </w:rPr>
        <w:t>cts</w:t>
      </w:r>
      <w:proofErr w:type="spellEnd"/>
      <w:r w:rsidRPr="009C76E5">
        <w:rPr>
          <w:rFonts w:ascii="Arial" w:hAnsi="Arial" w:cs="Arial"/>
          <w:i/>
          <w:sz w:val="22"/>
          <w:szCs w:val="22"/>
        </w:rPr>
        <w:t xml:space="preserve"> as part of the value of the works done in that:</w:t>
      </w:r>
    </w:p>
    <w:p w:rsidR="00EB122F" w:rsidRPr="009C76E5" w:rsidRDefault="00EB122F" w:rsidP="009C76E5">
      <w:pPr>
        <w:pStyle w:val="ListParagraph"/>
        <w:widowControl/>
        <w:numPr>
          <w:ilvl w:val="1"/>
          <w:numId w:val="3"/>
        </w:numPr>
        <w:autoSpaceDE/>
        <w:autoSpaceDN/>
        <w:adjustRightInd/>
        <w:spacing w:after="200" w:line="276" w:lineRule="auto"/>
        <w:jc w:val="both"/>
        <w:rPr>
          <w:rFonts w:ascii="Arial" w:hAnsi="Arial" w:cs="Arial"/>
          <w:i/>
          <w:sz w:val="22"/>
          <w:szCs w:val="22"/>
        </w:rPr>
      </w:pPr>
      <w:r w:rsidRPr="009C76E5">
        <w:rPr>
          <w:rFonts w:ascii="Arial" w:hAnsi="Arial" w:cs="Arial"/>
          <w:i/>
          <w:sz w:val="22"/>
          <w:szCs w:val="22"/>
        </w:rPr>
        <w:t>It was not proven on the evidence adduced;</w:t>
      </w:r>
    </w:p>
    <w:p w:rsidR="00EB122F" w:rsidRPr="009C76E5" w:rsidRDefault="00EB122F" w:rsidP="009C76E5">
      <w:pPr>
        <w:pStyle w:val="ListParagraph"/>
        <w:widowControl/>
        <w:numPr>
          <w:ilvl w:val="1"/>
          <w:numId w:val="3"/>
        </w:numPr>
        <w:autoSpaceDE/>
        <w:autoSpaceDN/>
        <w:adjustRightInd/>
        <w:spacing w:after="200" w:line="276" w:lineRule="auto"/>
        <w:jc w:val="both"/>
        <w:rPr>
          <w:rFonts w:ascii="Arial" w:hAnsi="Arial" w:cs="Arial"/>
          <w:i/>
          <w:sz w:val="22"/>
          <w:szCs w:val="22"/>
        </w:rPr>
      </w:pPr>
      <w:r w:rsidRPr="009C76E5">
        <w:rPr>
          <w:rFonts w:ascii="Arial" w:hAnsi="Arial" w:cs="Arial"/>
          <w:i/>
          <w:sz w:val="22"/>
          <w:szCs w:val="22"/>
        </w:rPr>
        <w:t>The evidence on valuation of work done was unreliable and arbitrary;</w:t>
      </w:r>
    </w:p>
    <w:p w:rsidR="00EB122F" w:rsidRPr="009C76E5" w:rsidRDefault="00EB122F" w:rsidP="009C76E5">
      <w:pPr>
        <w:pStyle w:val="ListParagraph"/>
        <w:widowControl/>
        <w:numPr>
          <w:ilvl w:val="1"/>
          <w:numId w:val="3"/>
        </w:numPr>
        <w:autoSpaceDE/>
        <w:autoSpaceDN/>
        <w:adjustRightInd/>
        <w:spacing w:after="200" w:line="276" w:lineRule="auto"/>
        <w:jc w:val="both"/>
        <w:rPr>
          <w:rFonts w:ascii="Arial" w:hAnsi="Arial" w:cs="Arial"/>
          <w:i/>
          <w:sz w:val="22"/>
          <w:szCs w:val="22"/>
        </w:rPr>
      </w:pPr>
      <w:r w:rsidRPr="009C76E5">
        <w:rPr>
          <w:rFonts w:ascii="Arial" w:hAnsi="Arial" w:cs="Arial"/>
          <w:i/>
          <w:sz w:val="22"/>
          <w:szCs w:val="22"/>
        </w:rPr>
        <w:t>The Honourable Judge failed to take into account</w:t>
      </w:r>
      <w:r w:rsidR="009C76E5">
        <w:rPr>
          <w:rFonts w:ascii="Arial" w:hAnsi="Arial" w:cs="Arial"/>
          <w:i/>
          <w:sz w:val="22"/>
          <w:szCs w:val="22"/>
        </w:rPr>
        <w:t xml:space="preserve"> the delay in construction and </w:t>
      </w:r>
      <w:r w:rsidRPr="009C76E5">
        <w:rPr>
          <w:rFonts w:ascii="Arial" w:hAnsi="Arial" w:cs="Arial"/>
          <w:i/>
          <w:sz w:val="22"/>
          <w:szCs w:val="22"/>
        </w:rPr>
        <w:t>its impact on the agreement and award;</w:t>
      </w:r>
    </w:p>
    <w:p w:rsidR="00EB122F" w:rsidRPr="009C76E5" w:rsidRDefault="00EB122F" w:rsidP="009C76E5">
      <w:pPr>
        <w:pStyle w:val="ListParagraph"/>
        <w:widowControl/>
        <w:numPr>
          <w:ilvl w:val="1"/>
          <w:numId w:val="3"/>
        </w:numPr>
        <w:autoSpaceDE/>
        <w:autoSpaceDN/>
        <w:adjustRightInd/>
        <w:spacing w:after="200" w:line="276" w:lineRule="auto"/>
        <w:jc w:val="both"/>
        <w:rPr>
          <w:rFonts w:ascii="Arial" w:hAnsi="Arial" w:cs="Arial"/>
          <w:i/>
          <w:sz w:val="22"/>
          <w:szCs w:val="22"/>
        </w:rPr>
      </w:pPr>
      <w:r w:rsidRPr="009C76E5">
        <w:rPr>
          <w:rFonts w:ascii="Arial" w:hAnsi="Arial" w:cs="Arial"/>
          <w:i/>
          <w:sz w:val="22"/>
          <w:szCs w:val="22"/>
        </w:rPr>
        <w:t xml:space="preserve">The Honourable Judge erred in failing to take into account the Appellant’s defective work in the construction, and the resulting costs.  </w:t>
      </w:r>
    </w:p>
    <w:p w:rsidR="00EB122F" w:rsidRPr="009C76E5" w:rsidRDefault="00EB122F" w:rsidP="009C76E5">
      <w:pPr>
        <w:pStyle w:val="ListParagraph"/>
        <w:widowControl/>
        <w:numPr>
          <w:ilvl w:val="0"/>
          <w:numId w:val="3"/>
        </w:numPr>
        <w:autoSpaceDE/>
        <w:autoSpaceDN/>
        <w:adjustRightInd/>
        <w:spacing w:after="200" w:line="276" w:lineRule="auto"/>
        <w:jc w:val="both"/>
        <w:rPr>
          <w:rFonts w:ascii="Arial" w:hAnsi="Arial" w:cs="Arial"/>
          <w:i/>
          <w:sz w:val="22"/>
          <w:szCs w:val="22"/>
        </w:rPr>
      </w:pPr>
      <w:proofErr w:type="gramStart"/>
      <w:r w:rsidRPr="009C76E5">
        <w:rPr>
          <w:rFonts w:ascii="Arial" w:hAnsi="Arial" w:cs="Arial"/>
          <w:i/>
          <w:sz w:val="22"/>
          <w:szCs w:val="22"/>
        </w:rPr>
        <w:t>that</w:t>
      </w:r>
      <w:proofErr w:type="gramEnd"/>
      <w:r w:rsidRPr="009C76E5">
        <w:rPr>
          <w:rFonts w:ascii="Arial" w:hAnsi="Arial" w:cs="Arial"/>
          <w:i/>
          <w:sz w:val="22"/>
          <w:szCs w:val="22"/>
        </w:rPr>
        <w:t xml:space="preserve"> the Honourable Judge erred in law in failing to award </w:t>
      </w:r>
      <w:r w:rsidR="00C71A40">
        <w:rPr>
          <w:rFonts w:ascii="Arial" w:hAnsi="Arial" w:cs="Arial"/>
          <w:i/>
          <w:sz w:val="22"/>
          <w:szCs w:val="22"/>
        </w:rPr>
        <w:t xml:space="preserve">the Respondents  </w:t>
      </w:r>
      <w:r w:rsidRPr="009C76E5">
        <w:rPr>
          <w:rFonts w:ascii="Arial" w:hAnsi="Arial" w:cs="Arial"/>
          <w:i/>
          <w:sz w:val="22"/>
          <w:szCs w:val="22"/>
        </w:rPr>
        <w:t xml:space="preserve">the sum of SR42,843.00 </w:t>
      </w:r>
      <w:proofErr w:type="spellStart"/>
      <w:r w:rsidRPr="009C76E5">
        <w:rPr>
          <w:rFonts w:ascii="Arial" w:hAnsi="Arial" w:cs="Arial"/>
          <w:i/>
          <w:sz w:val="22"/>
          <w:szCs w:val="22"/>
        </w:rPr>
        <w:t>cts</w:t>
      </w:r>
      <w:proofErr w:type="spellEnd"/>
      <w:r w:rsidRPr="009C76E5">
        <w:rPr>
          <w:rFonts w:ascii="Arial" w:hAnsi="Arial" w:cs="Arial"/>
          <w:i/>
          <w:sz w:val="22"/>
          <w:szCs w:val="22"/>
        </w:rPr>
        <w:t xml:space="preserve"> for the materials purchase</w:t>
      </w:r>
      <w:r w:rsidR="009C76E5">
        <w:rPr>
          <w:rFonts w:ascii="Arial" w:hAnsi="Arial" w:cs="Arial"/>
          <w:i/>
          <w:sz w:val="22"/>
          <w:szCs w:val="22"/>
        </w:rPr>
        <w:t>d</w:t>
      </w:r>
      <w:r w:rsidRPr="009C76E5">
        <w:rPr>
          <w:rFonts w:ascii="Arial" w:hAnsi="Arial" w:cs="Arial"/>
          <w:i/>
          <w:sz w:val="22"/>
          <w:szCs w:val="22"/>
        </w:rPr>
        <w:t xml:space="preserve"> by </w:t>
      </w:r>
      <w:r w:rsidR="00C71A40">
        <w:rPr>
          <w:rFonts w:ascii="Arial" w:hAnsi="Arial" w:cs="Arial"/>
          <w:i/>
          <w:sz w:val="22"/>
          <w:szCs w:val="22"/>
        </w:rPr>
        <w:t xml:space="preserve">the Respondents  </w:t>
      </w:r>
      <w:r w:rsidRPr="009C76E5">
        <w:rPr>
          <w:rFonts w:ascii="Arial" w:hAnsi="Arial" w:cs="Arial"/>
          <w:i/>
          <w:sz w:val="22"/>
          <w:szCs w:val="22"/>
        </w:rPr>
        <w:t xml:space="preserve">and lost and misplaced by the Appellant, whilst they were in the </w:t>
      </w:r>
      <w:r w:rsidR="003505C2">
        <w:rPr>
          <w:rFonts w:ascii="Arial" w:hAnsi="Arial" w:cs="Arial"/>
          <w:i/>
          <w:sz w:val="22"/>
          <w:szCs w:val="22"/>
        </w:rPr>
        <w:t>Appellant</w:t>
      </w:r>
      <w:r w:rsidRPr="009C76E5">
        <w:rPr>
          <w:rFonts w:ascii="Arial" w:hAnsi="Arial" w:cs="Arial"/>
          <w:i/>
          <w:sz w:val="22"/>
          <w:szCs w:val="22"/>
        </w:rPr>
        <w:t xml:space="preserve"> custody, on the work site. </w:t>
      </w:r>
    </w:p>
    <w:p w:rsidR="00EB122F" w:rsidRDefault="00EB122F" w:rsidP="009C76E5">
      <w:pPr>
        <w:pStyle w:val="ListParagraph"/>
        <w:widowControl/>
        <w:numPr>
          <w:ilvl w:val="0"/>
          <w:numId w:val="3"/>
        </w:numPr>
        <w:autoSpaceDE/>
        <w:autoSpaceDN/>
        <w:adjustRightInd/>
        <w:spacing w:after="200" w:line="276" w:lineRule="auto"/>
        <w:jc w:val="both"/>
        <w:rPr>
          <w:rFonts w:ascii="Arial" w:hAnsi="Arial" w:cs="Arial"/>
          <w:i/>
          <w:sz w:val="22"/>
          <w:szCs w:val="22"/>
        </w:rPr>
      </w:pPr>
      <w:r w:rsidRPr="009C76E5">
        <w:rPr>
          <w:rFonts w:ascii="Arial" w:hAnsi="Arial" w:cs="Arial"/>
          <w:i/>
          <w:sz w:val="22"/>
          <w:szCs w:val="22"/>
        </w:rPr>
        <w:t xml:space="preserve">that the Honourable Judge erred in law in failing to make an award for moral damages for </w:t>
      </w:r>
      <w:r w:rsidR="00C71A40">
        <w:rPr>
          <w:rFonts w:ascii="Arial" w:hAnsi="Arial" w:cs="Arial"/>
          <w:i/>
          <w:sz w:val="22"/>
          <w:szCs w:val="22"/>
        </w:rPr>
        <w:t xml:space="preserve">the Respondents  </w:t>
      </w:r>
      <w:r w:rsidRPr="009C76E5">
        <w:rPr>
          <w:rFonts w:ascii="Arial" w:hAnsi="Arial" w:cs="Arial"/>
          <w:i/>
          <w:sz w:val="22"/>
          <w:szCs w:val="22"/>
        </w:rPr>
        <w:t xml:space="preserve">in that he determined that the works were delayed by  the Appellant, and further there were defective works, inter alia, and consequently it was fair, proper and just to make a fair order.  </w:t>
      </w:r>
    </w:p>
    <w:p w:rsidR="00942185" w:rsidRPr="009C76E5" w:rsidRDefault="00942185" w:rsidP="00942185">
      <w:pPr>
        <w:pStyle w:val="ListParagraph"/>
        <w:widowControl/>
        <w:autoSpaceDE/>
        <w:autoSpaceDN/>
        <w:adjustRightInd/>
        <w:spacing w:after="200" w:line="276" w:lineRule="auto"/>
        <w:ind w:left="1620"/>
        <w:jc w:val="both"/>
        <w:rPr>
          <w:rFonts w:ascii="Arial" w:hAnsi="Arial" w:cs="Arial"/>
          <w:i/>
          <w:sz w:val="22"/>
          <w:szCs w:val="22"/>
        </w:rPr>
      </w:pPr>
    </w:p>
    <w:p w:rsidR="00EB122F" w:rsidRPr="00703757" w:rsidRDefault="00EB122F" w:rsidP="00942185">
      <w:pPr>
        <w:tabs>
          <w:tab w:val="left" w:pos="851"/>
        </w:tabs>
        <w:rPr>
          <w:rFonts w:ascii="Arial" w:hAnsi="Arial" w:cs="Arial"/>
          <w:b/>
        </w:rPr>
      </w:pPr>
      <w:r w:rsidRPr="00703757">
        <w:rPr>
          <w:rFonts w:ascii="Arial" w:hAnsi="Arial" w:cs="Arial"/>
          <w:b/>
        </w:rPr>
        <w:tab/>
      </w:r>
      <w:r w:rsidR="00A95562" w:rsidRPr="00703757">
        <w:rPr>
          <w:rFonts w:ascii="Arial" w:hAnsi="Arial" w:cs="Arial"/>
          <w:b/>
        </w:rPr>
        <w:t>STRUCT</w:t>
      </w:r>
      <w:r w:rsidR="002566CB" w:rsidRPr="00703757">
        <w:rPr>
          <w:rFonts w:ascii="Arial" w:hAnsi="Arial" w:cs="Arial"/>
          <w:b/>
        </w:rPr>
        <w:t>U</w:t>
      </w:r>
      <w:r w:rsidR="00A95562" w:rsidRPr="00703757">
        <w:rPr>
          <w:rFonts w:ascii="Arial" w:hAnsi="Arial" w:cs="Arial"/>
          <w:b/>
        </w:rPr>
        <w:t xml:space="preserve">RE </w:t>
      </w:r>
      <w:r w:rsidRPr="00703757">
        <w:rPr>
          <w:rFonts w:ascii="Arial" w:hAnsi="Arial" w:cs="Arial"/>
          <w:b/>
        </w:rPr>
        <w:t xml:space="preserve">OF </w:t>
      </w:r>
      <w:r w:rsidR="00A95562" w:rsidRPr="00703757">
        <w:rPr>
          <w:rFonts w:ascii="Arial" w:hAnsi="Arial" w:cs="Arial"/>
          <w:b/>
        </w:rPr>
        <w:t>THIS APPEAL AND CROSS-APPEAL</w:t>
      </w:r>
    </w:p>
    <w:p w:rsidR="00EB122F" w:rsidRDefault="00A05EF7" w:rsidP="00876392">
      <w:pPr>
        <w:numPr>
          <w:ilvl w:val="0"/>
          <w:numId w:val="1"/>
        </w:numPr>
        <w:spacing w:after="0" w:line="360" w:lineRule="auto"/>
        <w:ind w:left="900" w:hanging="540"/>
        <w:jc w:val="both"/>
        <w:rPr>
          <w:rFonts w:ascii="Arial" w:hAnsi="Arial" w:cs="Arial"/>
        </w:rPr>
      </w:pPr>
      <w:r>
        <w:rPr>
          <w:rFonts w:ascii="Arial" w:hAnsi="Arial" w:cs="Arial"/>
        </w:rPr>
        <w:t xml:space="preserve">We </w:t>
      </w:r>
      <w:r w:rsidR="0008739B">
        <w:rPr>
          <w:rFonts w:ascii="Arial" w:hAnsi="Arial" w:cs="Arial"/>
        </w:rPr>
        <w:t xml:space="preserve">shall </w:t>
      </w:r>
      <w:r w:rsidR="00EB122F" w:rsidRPr="00B61CC2">
        <w:rPr>
          <w:rFonts w:ascii="Arial" w:hAnsi="Arial" w:cs="Arial"/>
        </w:rPr>
        <w:t xml:space="preserve">deal first with </w:t>
      </w:r>
      <w:r w:rsidR="0008739B">
        <w:rPr>
          <w:rFonts w:ascii="Arial" w:hAnsi="Arial" w:cs="Arial"/>
        </w:rPr>
        <w:t xml:space="preserve">the </w:t>
      </w:r>
      <w:r w:rsidR="00EB122F" w:rsidRPr="00B61CC2">
        <w:rPr>
          <w:rFonts w:ascii="Arial" w:hAnsi="Arial" w:cs="Arial"/>
        </w:rPr>
        <w:t xml:space="preserve">appeal of </w:t>
      </w:r>
      <w:r w:rsidR="00A95562" w:rsidRPr="00B61CC2">
        <w:rPr>
          <w:rFonts w:ascii="Arial" w:hAnsi="Arial" w:cs="Arial"/>
        </w:rPr>
        <w:t xml:space="preserve">SHCL </w:t>
      </w:r>
      <w:r w:rsidR="00EB122F" w:rsidRPr="00B61CC2">
        <w:rPr>
          <w:rFonts w:ascii="Arial" w:hAnsi="Arial" w:cs="Arial"/>
        </w:rPr>
        <w:t xml:space="preserve">in Part 1 </w:t>
      </w:r>
      <w:r w:rsidR="001F5040" w:rsidRPr="00B61CC2">
        <w:rPr>
          <w:rFonts w:ascii="Arial" w:hAnsi="Arial" w:cs="Arial"/>
        </w:rPr>
        <w:t>of this judgment</w:t>
      </w:r>
      <w:r w:rsidR="00EB122F" w:rsidRPr="00B61CC2">
        <w:rPr>
          <w:rFonts w:ascii="Arial" w:hAnsi="Arial" w:cs="Arial"/>
        </w:rPr>
        <w:t xml:space="preserve"> before </w:t>
      </w:r>
      <w:r>
        <w:rPr>
          <w:rFonts w:ascii="Arial" w:hAnsi="Arial" w:cs="Arial"/>
        </w:rPr>
        <w:t xml:space="preserve">we </w:t>
      </w:r>
      <w:r w:rsidR="001F5040" w:rsidRPr="00B61CC2">
        <w:rPr>
          <w:rFonts w:ascii="Arial" w:hAnsi="Arial" w:cs="Arial"/>
        </w:rPr>
        <w:t xml:space="preserve">consider </w:t>
      </w:r>
      <w:r w:rsidR="00EB122F" w:rsidRPr="00B61CC2">
        <w:rPr>
          <w:rFonts w:ascii="Arial" w:hAnsi="Arial" w:cs="Arial"/>
        </w:rPr>
        <w:t xml:space="preserve">the </w:t>
      </w:r>
      <w:r w:rsidR="00A95562" w:rsidRPr="00B61CC2">
        <w:rPr>
          <w:rFonts w:ascii="Arial" w:hAnsi="Arial" w:cs="Arial"/>
        </w:rPr>
        <w:t xml:space="preserve">appeal of </w:t>
      </w:r>
      <w:r w:rsidR="00C71A40">
        <w:rPr>
          <w:rFonts w:ascii="Arial" w:hAnsi="Arial" w:cs="Arial"/>
        </w:rPr>
        <w:t>the Respondents</w:t>
      </w:r>
      <w:r w:rsidR="00C71A40" w:rsidRPr="00B61CC2">
        <w:rPr>
          <w:rFonts w:ascii="Arial" w:hAnsi="Arial" w:cs="Arial"/>
        </w:rPr>
        <w:t xml:space="preserve"> </w:t>
      </w:r>
      <w:r w:rsidR="002566CB" w:rsidRPr="00B61CC2">
        <w:rPr>
          <w:rFonts w:ascii="Arial" w:hAnsi="Arial" w:cs="Arial"/>
        </w:rPr>
        <w:t xml:space="preserve">in </w:t>
      </w:r>
      <w:r w:rsidR="001F5040" w:rsidRPr="00B61CC2">
        <w:rPr>
          <w:rFonts w:ascii="Arial" w:hAnsi="Arial" w:cs="Arial"/>
        </w:rPr>
        <w:t xml:space="preserve">Part 2. </w:t>
      </w:r>
      <w:r w:rsidR="009C76E5">
        <w:rPr>
          <w:rFonts w:ascii="Arial" w:hAnsi="Arial" w:cs="Arial"/>
        </w:rPr>
        <w:t xml:space="preserve">But before </w:t>
      </w:r>
      <w:r>
        <w:rPr>
          <w:rFonts w:ascii="Arial" w:hAnsi="Arial" w:cs="Arial"/>
        </w:rPr>
        <w:t xml:space="preserve">we </w:t>
      </w:r>
      <w:r w:rsidR="009C76E5">
        <w:rPr>
          <w:rFonts w:ascii="Arial" w:hAnsi="Arial" w:cs="Arial"/>
        </w:rPr>
        <w:t xml:space="preserve">do so, it is worth noting that all the above grounds – except one </w:t>
      </w:r>
      <w:r w:rsidR="00FD5F36">
        <w:rPr>
          <w:rFonts w:ascii="Arial" w:hAnsi="Arial" w:cs="Arial"/>
        </w:rPr>
        <w:t xml:space="preserve">(Ground 7) </w:t>
      </w:r>
      <w:r w:rsidR="009C76E5">
        <w:rPr>
          <w:rFonts w:ascii="Arial" w:hAnsi="Arial" w:cs="Arial"/>
        </w:rPr>
        <w:t xml:space="preserve">- are grounds challenging the trial court’s finding of facts.  The rule today is cast in stone that an appellate jurisdiction is ill-placed, hearing a dispute as it does relying on a </w:t>
      </w:r>
      <w:r w:rsidR="0008739B">
        <w:rPr>
          <w:rFonts w:ascii="Arial" w:hAnsi="Arial" w:cs="Arial"/>
        </w:rPr>
        <w:t xml:space="preserve">record of </w:t>
      </w:r>
      <w:r w:rsidR="009C76E5">
        <w:rPr>
          <w:rFonts w:ascii="Arial" w:hAnsi="Arial" w:cs="Arial"/>
        </w:rPr>
        <w:t>transcript</w:t>
      </w:r>
      <w:r w:rsidR="00852720">
        <w:rPr>
          <w:rFonts w:ascii="Arial" w:hAnsi="Arial" w:cs="Arial"/>
        </w:rPr>
        <w:t xml:space="preserve"> in black and white</w:t>
      </w:r>
      <w:r w:rsidR="0008739B">
        <w:rPr>
          <w:rFonts w:ascii="Arial" w:hAnsi="Arial" w:cs="Arial"/>
        </w:rPr>
        <w:t xml:space="preserve">, in </w:t>
      </w:r>
      <w:r w:rsidR="00B9117F">
        <w:rPr>
          <w:rFonts w:ascii="Arial" w:hAnsi="Arial" w:cs="Arial"/>
        </w:rPr>
        <w:t>a 1</w:t>
      </w:r>
      <w:r w:rsidR="0008739B">
        <w:rPr>
          <w:rFonts w:ascii="Arial" w:hAnsi="Arial" w:cs="Arial"/>
        </w:rPr>
        <w:t>-</w:t>
      </w:r>
      <w:r w:rsidR="00852720">
        <w:rPr>
          <w:rFonts w:ascii="Arial" w:hAnsi="Arial" w:cs="Arial"/>
        </w:rPr>
        <w:t>dimension</w:t>
      </w:r>
      <w:r w:rsidR="00B9117F">
        <w:rPr>
          <w:rFonts w:ascii="Arial" w:hAnsi="Arial" w:cs="Arial"/>
        </w:rPr>
        <w:t>al view on paper</w:t>
      </w:r>
      <w:r w:rsidR="009C76E5">
        <w:rPr>
          <w:rFonts w:ascii="Arial" w:hAnsi="Arial" w:cs="Arial"/>
        </w:rPr>
        <w:t xml:space="preserve">, to be a better judge than the </w:t>
      </w:r>
      <w:r w:rsidR="00852720">
        <w:rPr>
          <w:rFonts w:ascii="Arial" w:hAnsi="Arial" w:cs="Arial"/>
        </w:rPr>
        <w:t xml:space="preserve">trial </w:t>
      </w:r>
      <w:r w:rsidR="009C76E5">
        <w:rPr>
          <w:rFonts w:ascii="Arial" w:hAnsi="Arial" w:cs="Arial"/>
        </w:rPr>
        <w:t xml:space="preserve">judge </w:t>
      </w:r>
      <w:r w:rsidR="00852720">
        <w:rPr>
          <w:rFonts w:ascii="Arial" w:hAnsi="Arial" w:cs="Arial"/>
        </w:rPr>
        <w:t xml:space="preserve">who heard the case </w:t>
      </w:r>
      <w:r w:rsidR="00B9117F">
        <w:rPr>
          <w:rFonts w:ascii="Arial" w:hAnsi="Arial" w:cs="Arial"/>
        </w:rPr>
        <w:t>in a 3-dimensional view and in</w:t>
      </w:r>
      <w:r w:rsidR="00852720">
        <w:rPr>
          <w:rFonts w:ascii="Arial" w:hAnsi="Arial" w:cs="Arial"/>
        </w:rPr>
        <w:t xml:space="preserve"> </w:t>
      </w:r>
      <w:r w:rsidR="0008739B">
        <w:rPr>
          <w:rFonts w:ascii="Arial" w:hAnsi="Arial" w:cs="Arial"/>
        </w:rPr>
        <w:t>real life</w:t>
      </w:r>
      <w:r w:rsidR="009C76E5">
        <w:rPr>
          <w:rFonts w:ascii="Arial" w:hAnsi="Arial" w:cs="Arial"/>
        </w:rPr>
        <w:t xml:space="preserve">. One justification </w:t>
      </w:r>
      <w:r w:rsidR="00FD5F36">
        <w:rPr>
          <w:rFonts w:ascii="Arial" w:hAnsi="Arial" w:cs="Arial"/>
        </w:rPr>
        <w:t xml:space="preserve">for the </w:t>
      </w:r>
      <w:r w:rsidR="009C76E5">
        <w:rPr>
          <w:rFonts w:ascii="Arial" w:hAnsi="Arial" w:cs="Arial"/>
        </w:rPr>
        <w:t xml:space="preserve">appellate court to interfere with the decision of the </w:t>
      </w:r>
      <w:r w:rsidR="00852720">
        <w:rPr>
          <w:rFonts w:ascii="Arial" w:hAnsi="Arial" w:cs="Arial"/>
        </w:rPr>
        <w:t xml:space="preserve">trial </w:t>
      </w:r>
      <w:r w:rsidR="009C76E5">
        <w:rPr>
          <w:rFonts w:ascii="Arial" w:hAnsi="Arial" w:cs="Arial"/>
        </w:rPr>
        <w:t xml:space="preserve">court would be where </w:t>
      </w:r>
      <w:r w:rsidR="00FD5F36">
        <w:rPr>
          <w:rFonts w:ascii="Arial" w:hAnsi="Arial" w:cs="Arial"/>
        </w:rPr>
        <w:t xml:space="preserve">the appellant shows that the conclusion </w:t>
      </w:r>
      <w:r w:rsidR="00852720">
        <w:rPr>
          <w:rFonts w:ascii="Arial" w:hAnsi="Arial" w:cs="Arial"/>
        </w:rPr>
        <w:t xml:space="preserve">reached by </w:t>
      </w:r>
      <w:r w:rsidR="00FD5F36">
        <w:rPr>
          <w:rFonts w:ascii="Arial" w:hAnsi="Arial" w:cs="Arial"/>
        </w:rPr>
        <w:t xml:space="preserve">the lower court on its findings of fact cannot reasonably be correct. </w:t>
      </w:r>
      <w:r w:rsidR="0008739B">
        <w:rPr>
          <w:rFonts w:ascii="Arial" w:hAnsi="Arial" w:cs="Arial"/>
        </w:rPr>
        <w:t>Or that the trial court missed an important detail</w:t>
      </w:r>
      <w:r w:rsidR="00B9117F">
        <w:rPr>
          <w:rFonts w:ascii="Arial" w:hAnsi="Arial" w:cs="Arial"/>
        </w:rPr>
        <w:t>/</w:t>
      </w:r>
      <w:r w:rsidR="0008739B">
        <w:rPr>
          <w:rFonts w:ascii="Arial" w:hAnsi="Arial" w:cs="Arial"/>
        </w:rPr>
        <w:t xml:space="preserve">s which, if it had taken into account, would have led to a different conclusion. The rule is the sovereignty of appreciation of the trial court. An </w:t>
      </w:r>
      <w:r w:rsidR="00FD5F36">
        <w:rPr>
          <w:rFonts w:ascii="Arial" w:hAnsi="Arial" w:cs="Arial"/>
        </w:rPr>
        <w:t xml:space="preserve">appellate court </w:t>
      </w:r>
      <w:r w:rsidR="0008739B">
        <w:rPr>
          <w:rFonts w:ascii="Arial" w:hAnsi="Arial" w:cs="Arial"/>
        </w:rPr>
        <w:t xml:space="preserve">should be more concerned with the law, which includes its application to the facts. But </w:t>
      </w:r>
      <w:proofErr w:type="gramStart"/>
      <w:r w:rsidR="0008739B">
        <w:rPr>
          <w:rFonts w:ascii="Arial" w:hAnsi="Arial" w:cs="Arial"/>
        </w:rPr>
        <w:t>it</w:t>
      </w:r>
      <w:r w:rsidR="00B9117F">
        <w:rPr>
          <w:rFonts w:ascii="Arial" w:hAnsi="Arial" w:cs="Arial"/>
        </w:rPr>
        <w:t xml:space="preserve"> </w:t>
      </w:r>
      <w:r w:rsidR="0008739B">
        <w:rPr>
          <w:rFonts w:ascii="Arial" w:hAnsi="Arial" w:cs="Arial"/>
        </w:rPr>
        <w:t xml:space="preserve"> may</w:t>
      </w:r>
      <w:proofErr w:type="gramEnd"/>
      <w:r w:rsidR="0008739B">
        <w:rPr>
          <w:rFonts w:ascii="Arial" w:hAnsi="Arial" w:cs="Arial"/>
        </w:rPr>
        <w:t xml:space="preserve"> not </w:t>
      </w:r>
      <w:r w:rsidR="00FD5F36">
        <w:rPr>
          <w:rFonts w:ascii="Arial" w:hAnsi="Arial" w:cs="Arial"/>
        </w:rPr>
        <w:t xml:space="preserve">substitute its </w:t>
      </w:r>
      <w:r w:rsidR="00852720">
        <w:rPr>
          <w:rFonts w:ascii="Arial" w:hAnsi="Arial" w:cs="Arial"/>
        </w:rPr>
        <w:t xml:space="preserve">own </w:t>
      </w:r>
      <w:r w:rsidR="00FD5F36">
        <w:rPr>
          <w:rFonts w:ascii="Arial" w:hAnsi="Arial" w:cs="Arial"/>
        </w:rPr>
        <w:t xml:space="preserve">conclusion to the conclusion reached by the trial court. It was for </w:t>
      </w:r>
      <w:r w:rsidR="00FD5F36">
        <w:rPr>
          <w:rFonts w:ascii="Arial" w:hAnsi="Arial" w:cs="Arial"/>
        </w:rPr>
        <w:lastRenderedPageBreak/>
        <w:t xml:space="preserve">both SCHL and </w:t>
      </w:r>
      <w:r w:rsidR="00C71A40">
        <w:rPr>
          <w:rFonts w:ascii="Arial" w:hAnsi="Arial" w:cs="Arial"/>
        </w:rPr>
        <w:t xml:space="preserve">the Respondents </w:t>
      </w:r>
      <w:r w:rsidR="00FD5F36">
        <w:rPr>
          <w:rFonts w:ascii="Arial" w:hAnsi="Arial" w:cs="Arial"/>
        </w:rPr>
        <w:t xml:space="preserve">to show that the conclusion reached by </w:t>
      </w:r>
      <w:r w:rsidR="00527CD6">
        <w:rPr>
          <w:rFonts w:ascii="Arial" w:hAnsi="Arial" w:cs="Arial"/>
        </w:rPr>
        <w:t>the learned Chief Justice</w:t>
      </w:r>
      <w:r w:rsidR="00FD5F36">
        <w:rPr>
          <w:rFonts w:ascii="Arial" w:hAnsi="Arial" w:cs="Arial"/>
        </w:rPr>
        <w:t xml:space="preserve"> did not follow. Ground 7, of SHCL’s appeal, is a ground of mixed law and facts. </w:t>
      </w:r>
      <w:r>
        <w:rPr>
          <w:rFonts w:ascii="Arial" w:hAnsi="Arial" w:cs="Arial"/>
        </w:rPr>
        <w:t>W</w:t>
      </w:r>
      <w:r w:rsidR="00C71A40">
        <w:rPr>
          <w:rFonts w:ascii="Arial" w:hAnsi="Arial" w:cs="Arial"/>
        </w:rPr>
        <w:t>e</w:t>
      </w:r>
      <w:r>
        <w:rPr>
          <w:rFonts w:ascii="Arial" w:hAnsi="Arial" w:cs="Arial"/>
        </w:rPr>
        <w:t xml:space="preserve"> </w:t>
      </w:r>
      <w:r w:rsidR="00FD5F36">
        <w:rPr>
          <w:rFonts w:ascii="Arial" w:hAnsi="Arial" w:cs="Arial"/>
        </w:rPr>
        <w:t xml:space="preserve">shall deal with that on its own. </w:t>
      </w:r>
    </w:p>
    <w:p w:rsidR="00EF5BE4" w:rsidRDefault="00EF5BE4" w:rsidP="00EF5BE4">
      <w:pPr>
        <w:spacing w:after="0" w:line="360" w:lineRule="auto"/>
        <w:ind w:left="900"/>
        <w:jc w:val="both"/>
        <w:rPr>
          <w:rFonts w:ascii="Arial" w:hAnsi="Arial" w:cs="Arial"/>
        </w:rPr>
      </w:pPr>
    </w:p>
    <w:p w:rsidR="00222B32" w:rsidRPr="00B61CC2" w:rsidRDefault="006D71FE" w:rsidP="00876392">
      <w:pPr>
        <w:numPr>
          <w:ilvl w:val="0"/>
          <w:numId w:val="1"/>
        </w:numPr>
        <w:spacing w:after="0" w:line="360" w:lineRule="auto"/>
        <w:ind w:left="900" w:hanging="540"/>
        <w:jc w:val="both"/>
        <w:rPr>
          <w:rFonts w:ascii="Arial" w:hAnsi="Arial" w:cs="Arial"/>
        </w:rPr>
      </w:pPr>
      <w:r>
        <w:rPr>
          <w:rFonts w:ascii="Arial" w:hAnsi="Arial" w:cs="Arial"/>
        </w:rPr>
        <w:t>Learned counsel for</w:t>
      </w:r>
      <w:r w:rsidR="00222B32">
        <w:rPr>
          <w:rFonts w:ascii="Arial" w:hAnsi="Arial" w:cs="Arial"/>
        </w:rPr>
        <w:t xml:space="preserve"> SHCL </w:t>
      </w:r>
      <w:r>
        <w:rPr>
          <w:rFonts w:ascii="Arial" w:hAnsi="Arial" w:cs="Arial"/>
        </w:rPr>
        <w:t xml:space="preserve">has argued before us </w:t>
      </w:r>
      <w:r w:rsidR="00222B32">
        <w:rPr>
          <w:rFonts w:ascii="Arial" w:hAnsi="Arial" w:cs="Arial"/>
        </w:rPr>
        <w:t>that the cross action of</w:t>
      </w:r>
      <w:r w:rsidR="00C71A40">
        <w:rPr>
          <w:rFonts w:ascii="Arial" w:hAnsi="Arial" w:cs="Arial"/>
        </w:rPr>
        <w:t xml:space="preserve"> the Respondents </w:t>
      </w:r>
      <w:r w:rsidR="00222B32">
        <w:rPr>
          <w:rFonts w:ascii="Arial" w:hAnsi="Arial" w:cs="Arial"/>
        </w:rPr>
        <w:t xml:space="preserve">was engineered to defeat </w:t>
      </w:r>
      <w:r>
        <w:rPr>
          <w:rFonts w:ascii="Arial" w:hAnsi="Arial" w:cs="Arial"/>
        </w:rPr>
        <w:t xml:space="preserve">the </w:t>
      </w:r>
      <w:r w:rsidR="004705C7">
        <w:rPr>
          <w:rFonts w:ascii="Arial" w:hAnsi="Arial" w:cs="Arial"/>
        </w:rPr>
        <w:t xml:space="preserve">action of </w:t>
      </w:r>
      <w:r>
        <w:rPr>
          <w:rFonts w:ascii="Arial" w:hAnsi="Arial" w:cs="Arial"/>
        </w:rPr>
        <w:t>SHCL</w:t>
      </w:r>
      <w:r w:rsidR="00222B32">
        <w:rPr>
          <w:rFonts w:ascii="Arial" w:hAnsi="Arial" w:cs="Arial"/>
        </w:rPr>
        <w:t xml:space="preserve">. </w:t>
      </w:r>
      <w:r>
        <w:rPr>
          <w:rFonts w:ascii="Arial" w:hAnsi="Arial" w:cs="Arial"/>
        </w:rPr>
        <w:t xml:space="preserve">He relies on the dates on which the cases were lodged and the appeals were lodged. </w:t>
      </w:r>
      <w:r w:rsidR="00A05EF7">
        <w:rPr>
          <w:rFonts w:ascii="Arial" w:hAnsi="Arial" w:cs="Arial"/>
        </w:rPr>
        <w:t>W</w:t>
      </w:r>
      <w:r w:rsidR="00A11789">
        <w:rPr>
          <w:rFonts w:ascii="Arial" w:hAnsi="Arial" w:cs="Arial"/>
        </w:rPr>
        <w:t>e</w:t>
      </w:r>
      <w:r w:rsidR="00A05EF7">
        <w:rPr>
          <w:rFonts w:ascii="Arial" w:hAnsi="Arial" w:cs="Arial"/>
        </w:rPr>
        <w:t xml:space="preserve"> </w:t>
      </w:r>
      <w:r w:rsidR="00222B32">
        <w:rPr>
          <w:rFonts w:ascii="Arial" w:hAnsi="Arial" w:cs="Arial"/>
        </w:rPr>
        <w:t xml:space="preserve">have given this aspect due consideration. But </w:t>
      </w:r>
      <w:r w:rsidR="00A11789">
        <w:rPr>
          <w:rFonts w:ascii="Arial" w:hAnsi="Arial" w:cs="Arial"/>
        </w:rPr>
        <w:t>we are u</w:t>
      </w:r>
      <w:r w:rsidR="00222B32">
        <w:rPr>
          <w:rFonts w:ascii="Arial" w:hAnsi="Arial" w:cs="Arial"/>
        </w:rPr>
        <w:t>nable to accept it</w:t>
      </w:r>
      <w:r>
        <w:rPr>
          <w:rFonts w:ascii="Arial" w:hAnsi="Arial" w:cs="Arial"/>
        </w:rPr>
        <w:t xml:space="preserve"> for a number of reasons. </w:t>
      </w:r>
      <w:r w:rsidR="00222B32">
        <w:rPr>
          <w:rFonts w:ascii="Arial" w:hAnsi="Arial" w:cs="Arial"/>
        </w:rPr>
        <w:t>That 84/2011 came late in the day cannot be denied whether as a case before the court or on appeal. But</w:t>
      </w:r>
      <w:r w:rsidR="00E9077E">
        <w:rPr>
          <w:rFonts w:ascii="Arial" w:hAnsi="Arial" w:cs="Arial"/>
        </w:rPr>
        <w:t xml:space="preserve">, first, </w:t>
      </w:r>
      <w:r w:rsidR="00222B32">
        <w:rPr>
          <w:rFonts w:ascii="Arial" w:hAnsi="Arial" w:cs="Arial"/>
        </w:rPr>
        <w:t>th</w:t>
      </w:r>
      <w:r>
        <w:rPr>
          <w:rFonts w:ascii="Arial" w:hAnsi="Arial" w:cs="Arial"/>
        </w:rPr>
        <w:t xml:space="preserve">e dissatisfaction of </w:t>
      </w:r>
      <w:r w:rsidR="00C71A40">
        <w:rPr>
          <w:rFonts w:ascii="Arial" w:hAnsi="Arial" w:cs="Arial"/>
        </w:rPr>
        <w:t xml:space="preserve">the Respondents </w:t>
      </w:r>
      <w:r>
        <w:rPr>
          <w:rFonts w:ascii="Arial" w:hAnsi="Arial" w:cs="Arial"/>
        </w:rPr>
        <w:t xml:space="preserve">with the work did not start after </w:t>
      </w:r>
      <w:r w:rsidR="00A11789">
        <w:rPr>
          <w:rFonts w:ascii="Arial" w:hAnsi="Arial" w:cs="Arial"/>
        </w:rPr>
        <w:t xml:space="preserve">SHCL had lodged its </w:t>
      </w:r>
      <w:r>
        <w:rPr>
          <w:rFonts w:ascii="Arial" w:hAnsi="Arial" w:cs="Arial"/>
        </w:rPr>
        <w:t xml:space="preserve">case. </w:t>
      </w:r>
      <w:r w:rsidR="00A11789">
        <w:rPr>
          <w:rFonts w:ascii="Arial" w:hAnsi="Arial" w:cs="Arial"/>
        </w:rPr>
        <w:t xml:space="preserve">The differences had started brewing </w:t>
      </w:r>
      <w:r>
        <w:rPr>
          <w:rFonts w:ascii="Arial" w:hAnsi="Arial" w:cs="Arial"/>
        </w:rPr>
        <w:t xml:space="preserve">from the very </w:t>
      </w:r>
      <w:r w:rsidR="00A11789">
        <w:rPr>
          <w:rFonts w:ascii="Arial" w:hAnsi="Arial" w:cs="Arial"/>
        </w:rPr>
        <w:t xml:space="preserve">early days </w:t>
      </w:r>
      <w:r>
        <w:rPr>
          <w:rFonts w:ascii="Arial" w:hAnsi="Arial" w:cs="Arial"/>
        </w:rPr>
        <w:t xml:space="preserve">of the work: at first in a very polite fashion before it </w:t>
      </w:r>
      <w:r w:rsidR="00A11789">
        <w:rPr>
          <w:rFonts w:ascii="Arial" w:hAnsi="Arial" w:cs="Arial"/>
        </w:rPr>
        <w:t>ended up in litigation</w:t>
      </w:r>
      <w:r>
        <w:rPr>
          <w:rFonts w:ascii="Arial" w:hAnsi="Arial" w:cs="Arial"/>
        </w:rPr>
        <w:t xml:space="preserve">. Second, the two </w:t>
      </w:r>
      <w:r w:rsidR="00222B32">
        <w:rPr>
          <w:rFonts w:ascii="Arial" w:hAnsi="Arial" w:cs="Arial"/>
        </w:rPr>
        <w:t xml:space="preserve">parties </w:t>
      </w:r>
      <w:r>
        <w:rPr>
          <w:rFonts w:ascii="Arial" w:hAnsi="Arial" w:cs="Arial"/>
        </w:rPr>
        <w:t>in the case</w:t>
      </w:r>
      <w:r w:rsidR="00A11789">
        <w:rPr>
          <w:rFonts w:ascii="Arial" w:hAnsi="Arial" w:cs="Arial"/>
        </w:rPr>
        <w:t xml:space="preserve">, on the facts, </w:t>
      </w:r>
      <w:r w:rsidR="003117BD">
        <w:rPr>
          <w:rFonts w:ascii="Arial" w:hAnsi="Arial" w:cs="Arial"/>
        </w:rPr>
        <w:t>are un</w:t>
      </w:r>
      <w:r w:rsidR="00222B32">
        <w:rPr>
          <w:rFonts w:ascii="Arial" w:hAnsi="Arial" w:cs="Arial"/>
        </w:rPr>
        <w:t xml:space="preserve">equal </w:t>
      </w:r>
      <w:r w:rsidR="003117BD">
        <w:rPr>
          <w:rFonts w:ascii="Arial" w:hAnsi="Arial" w:cs="Arial"/>
        </w:rPr>
        <w:t xml:space="preserve">in </w:t>
      </w:r>
      <w:r w:rsidR="00222B32">
        <w:rPr>
          <w:rFonts w:ascii="Arial" w:hAnsi="Arial" w:cs="Arial"/>
        </w:rPr>
        <w:t xml:space="preserve">resources to rush to court. </w:t>
      </w:r>
      <w:r w:rsidR="00E9077E">
        <w:rPr>
          <w:rFonts w:ascii="Arial" w:hAnsi="Arial" w:cs="Arial"/>
        </w:rPr>
        <w:t>Third, th</w:t>
      </w:r>
      <w:r>
        <w:rPr>
          <w:rFonts w:ascii="Arial" w:hAnsi="Arial" w:cs="Arial"/>
        </w:rPr>
        <w:t xml:space="preserve">e averments in the action of </w:t>
      </w:r>
      <w:r w:rsidR="00C71A40">
        <w:rPr>
          <w:rFonts w:ascii="Arial" w:hAnsi="Arial" w:cs="Arial"/>
        </w:rPr>
        <w:t xml:space="preserve">the Respondents </w:t>
      </w:r>
      <w:r>
        <w:rPr>
          <w:rFonts w:ascii="Arial" w:hAnsi="Arial" w:cs="Arial"/>
        </w:rPr>
        <w:t xml:space="preserve">are the very reasons which led </w:t>
      </w:r>
      <w:r w:rsidR="00C71A40">
        <w:rPr>
          <w:rFonts w:ascii="Arial" w:hAnsi="Arial" w:cs="Arial"/>
        </w:rPr>
        <w:t xml:space="preserve">the Respondents </w:t>
      </w:r>
      <w:r w:rsidR="003117BD">
        <w:rPr>
          <w:rFonts w:ascii="Arial" w:hAnsi="Arial" w:cs="Arial"/>
        </w:rPr>
        <w:t xml:space="preserve">to </w:t>
      </w:r>
      <w:r w:rsidR="00E9077E">
        <w:rPr>
          <w:rFonts w:ascii="Arial" w:hAnsi="Arial" w:cs="Arial"/>
        </w:rPr>
        <w:t>terminat</w:t>
      </w:r>
      <w:r w:rsidR="003117BD">
        <w:rPr>
          <w:rFonts w:ascii="Arial" w:hAnsi="Arial" w:cs="Arial"/>
        </w:rPr>
        <w:t xml:space="preserve">e </w:t>
      </w:r>
      <w:r w:rsidR="00E9077E">
        <w:rPr>
          <w:rFonts w:ascii="Arial" w:hAnsi="Arial" w:cs="Arial"/>
        </w:rPr>
        <w:t xml:space="preserve">the contract. The order in which cases are initiated in court </w:t>
      </w:r>
      <w:r w:rsidR="00994A47">
        <w:rPr>
          <w:rFonts w:ascii="Arial" w:hAnsi="Arial" w:cs="Arial"/>
        </w:rPr>
        <w:t xml:space="preserve">does </w:t>
      </w:r>
      <w:r w:rsidR="00E9077E">
        <w:rPr>
          <w:rFonts w:ascii="Arial" w:hAnsi="Arial" w:cs="Arial"/>
        </w:rPr>
        <w:t>not necessarily re</w:t>
      </w:r>
      <w:r w:rsidR="00994A47">
        <w:rPr>
          <w:rFonts w:ascii="Arial" w:hAnsi="Arial" w:cs="Arial"/>
        </w:rPr>
        <w:t xml:space="preserve">flect </w:t>
      </w:r>
      <w:r w:rsidR="004705C7" w:rsidRPr="004705C7">
        <w:rPr>
          <w:rFonts w:ascii="Arial" w:hAnsi="Arial" w:cs="Arial"/>
          <w:i/>
        </w:rPr>
        <w:t xml:space="preserve">ex </w:t>
      </w:r>
      <w:r w:rsidR="003117BD" w:rsidRPr="004705C7">
        <w:rPr>
          <w:rFonts w:ascii="Arial" w:hAnsi="Arial" w:cs="Arial"/>
          <w:i/>
        </w:rPr>
        <w:t xml:space="preserve">post </w:t>
      </w:r>
      <w:r w:rsidR="004705C7" w:rsidRPr="004705C7">
        <w:rPr>
          <w:rFonts w:ascii="Arial" w:hAnsi="Arial" w:cs="Arial"/>
          <w:i/>
        </w:rPr>
        <w:t>f</w:t>
      </w:r>
      <w:r w:rsidR="003117BD" w:rsidRPr="004705C7">
        <w:rPr>
          <w:rFonts w:ascii="Arial" w:hAnsi="Arial" w:cs="Arial"/>
          <w:i/>
        </w:rPr>
        <w:t>acto</w:t>
      </w:r>
      <w:r w:rsidR="003117BD">
        <w:rPr>
          <w:rFonts w:ascii="Arial" w:hAnsi="Arial" w:cs="Arial"/>
        </w:rPr>
        <w:t xml:space="preserve"> </w:t>
      </w:r>
      <w:r>
        <w:rPr>
          <w:rFonts w:ascii="Arial" w:hAnsi="Arial" w:cs="Arial"/>
        </w:rPr>
        <w:t xml:space="preserve">tactic. </w:t>
      </w:r>
      <w:r w:rsidR="00994A47">
        <w:rPr>
          <w:rFonts w:ascii="Arial" w:hAnsi="Arial" w:cs="Arial"/>
        </w:rPr>
        <w:t>While it is true that a later case may be brought as an afterthought, it is also true that the first case in time may be designed to steal a march upon a later case.</w:t>
      </w:r>
      <w:r w:rsidR="003117BD">
        <w:rPr>
          <w:rFonts w:ascii="Arial" w:hAnsi="Arial" w:cs="Arial"/>
        </w:rPr>
        <w:t xml:space="preserve"> Cases in court rely on facts in evidence. </w:t>
      </w:r>
      <w:r w:rsidR="00A05EF7">
        <w:rPr>
          <w:rFonts w:ascii="Arial" w:hAnsi="Arial" w:cs="Arial"/>
        </w:rPr>
        <w:t>W</w:t>
      </w:r>
      <w:r w:rsidR="00C71A40">
        <w:rPr>
          <w:rFonts w:ascii="Arial" w:hAnsi="Arial" w:cs="Arial"/>
        </w:rPr>
        <w:t>e</w:t>
      </w:r>
      <w:r w:rsidR="00A05EF7">
        <w:rPr>
          <w:rFonts w:ascii="Arial" w:hAnsi="Arial" w:cs="Arial"/>
        </w:rPr>
        <w:t xml:space="preserve"> </w:t>
      </w:r>
      <w:r w:rsidR="004012E5">
        <w:rPr>
          <w:rFonts w:ascii="Arial" w:hAnsi="Arial" w:cs="Arial"/>
        </w:rPr>
        <w:t xml:space="preserve">cannot go along the line suggested by learned counsel for SHCL that the case of </w:t>
      </w:r>
      <w:r w:rsidR="00C71A40">
        <w:rPr>
          <w:rFonts w:ascii="Arial" w:hAnsi="Arial" w:cs="Arial"/>
        </w:rPr>
        <w:t xml:space="preserve">the Respondents </w:t>
      </w:r>
      <w:r w:rsidR="004012E5">
        <w:rPr>
          <w:rFonts w:ascii="Arial" w:hAnsi="Arial" w:cs="Arial"/>
        </w:rPr>
        <w:t>was engineered</w:t>
      </w:r>
      <w:r w:rsidR="003117BD">
        <w:rPr>
          <w:rFonts w:ascii="Arial" w:hAnsi="Arial" w:cs="Arial"/>
        </w:rPr>
        <w:t xml:space="preserve"> to blow up the case of SHCL</w:t>
      </w:r>
      <w:r w:rsidR="004012E5">
        <w:rPr>
          <w:rFonts w:ascii="Arial" w:hAnsi="Arial" w:cs="Arial"/>
        </w:rPr>
        <w:t>. Its genuineness is documented and</w:t>
      </w:r>
      <w:r w:rsidR="003117BD">
        <w:rPr>
          <w:rFonts w:ascii="Arial" w:hAnsi="Arial" w:cs="Arial"/>
        </w:rPr>
        <w:t xml:space="preserve"> the </w:t>
      </w:r>
      <w:r w:rsidR="004012E5">
        <w:rPr>
          <w:rFonts w:ascii="Arial" w:hAnsi="Arial" w:cs="Arial"/>
        </w:rPr>
        <w:t xml:space="preserve">history </w:t>
      </w:r>
      <w:r w:rsidR="003117BD">
        <w:rPr>
          <w:rFonts w:ascii="Arial" w:hAnsi="Arial" w:cs="Arial"/>
        </w:rPr>
        <w:t xml:space="preserve">of the grievances </w:t>
      </w:r>
      <w:r w:rsidR="004012E5">
        <w:rPr>
          <w:rFonts w:ascii="Arial" w:hAnsi="Arial" w:cs="Arial"/>
        </w:rPr>
        <w:t xml:space="preserve">pre-dates the </w:t>
      </w:r>
      <w:r w:rsidR="004705C7">
        <w:rPr>
          <w:rFonts w:ascii="Arial" w:hAnsi="Arial" w:cs="Arial"/>
        </w:rPr>
        <w:t xml:space="preserve">timings of </w:t>
      </w:r>
      <w:r w:rsidR="004012E5">
        <w:rPr>
          <w:rFonts w:ascii="Arial" w:hAnsi="Arial" w:cs="Arial"/>
        </w:rPr>
        <w:t xml:space="preserve">both actions. </w:t>
      </w:r>
      <w:r w:rsidR="00222B32">
        <w:rPr>
          <w:rFonts w:ascii="Arial" w:hAnsi="Arial" w:cs="Arial"/>
        </w:rPr>
        <w:t xml:space="preserve"> </w:t>
      </w:r>
    </w:p>
    <w:p w:rsidR="00EB122F" w:rsidRDefault="00EB122F" w:rsidP="00EB122F">
      <w:pPr>
        <w:jc w:val="center"/>
        <w:rPr>
          <w:rFonts w:ascii="Arial" w:hAnsi="Arial" w:cs="Arial"/>
          <w:b/>
        </w:rPr>
      </w:pPr>
      <w:r w:rsidRPr="00B61CC2">
        <w:rPr>
          <w:rFonts w:ascii="Arial" w:hAnsi="Arial" w:cs="Arial"/>
          <w:b/>
        </w:rPr>
        <w:t>PART 1</w:t>
      </w:r>
    </w:p>
    <w:p w:rsidR="00703757" w:rsidRPr="00B61CC2" w:rsidRDefault="00703757" w:rsidP="00EB122F">
      <w:pPr>
        <w:jc w:val="center"/>
        <w:rPr>
          <w:rFonts w:ascii="Arial" w:hAnsi="Arial" w:cs="Arial"/>
          <w:b/>
        </w:rPr>
      </w:pPr>
      <w:r>
        <w:rPr>
          <w:rFonts w:ascii="Arial" w:hAnsi="Arial" w:cs="Arial"/>
          <w:b/>
        </w:rPr>
        <w:t xml:space="preserve">APPEAL OF SHREE HARI CONSTRUCTION (PTY) LTD </w:t>
      </w:r>
    </w:p>
    <w:p w:rsidR="004A238F" w:rsidRPr="00B61CC2" w:rsidRDefault="004A238F" w:rsidP="00876392">
      <w:pPr>
        <w:numPr>
          <w:ilvl w:val="0"/>
          <w:numId w:val="1"/>
        </w:numPr>
        <w:spacing w:after="0" w:line="360" w:lineRule="auto"/>
        <w:ind w:left="900" w:hanging="540"/>
        <w:jc w:val="both"/>
        <w:rPr>
          <w:rFonts w:ascii="Arial" w:hAnsi="Arial" w:cs="Arial"/>
        </w:rPr>
      </w:pPr>
      <w:r w:rsidRPr="00B61CC2">
        <w:rPr>
          <w:rFonts w:ascii="Arial" w:eastAsia="Times New Roman" w:hAnsi="Arial" w:cs="Arial"/>
        </w:rPr>
        <w:t xml:space="preserve">With respect to the appeal of </w:t>
      </w:r>
      <w:r w:rsidR="00A95562" w:rsidRPr="00B61CC2">
        <w:rPr>
          <w:rFonts w:ascii="Arial" w:eastAsia="Times New Roman" w:hAnsi="Arial" w:cs="Arial"/>
        </w:rPr>
        <w:t>SHCL</w:t>
      </w:r>
      <w:r w:rsidRPr="00B61CC2">
        <w:rPr>
          <w:rFonts w:ascii="Arial" w:eastAsia="Times New Roman" w:hAnsi="Arial" w:cs="Arial"/>
        </w:rPr>
        <w:t xml:space="preserve">, </w:t>
      </w:r>
      <w:r w:rsidR="00C71A40">
        <w:rPr>
          <w:rFonts w:ascii="Arial" w:eastAsia="Times New Roman" w:hAnsi="Arial" w:cs="Arial"/>
        </w:rPr>
        <w:t>we</w:t>
      </w:r>
      <w:r w:rsidR="00A05EF7">
        <w:rPr>
          <w:rFonts w:ascii="Arial" w:eastAsia="Times New Roman" w:hAnsi="Arial" w:cs="Arial"/>
        </w:rPr>
        <w:t xml:space="preserve"> </w:t>
      </w:r>
      <w:r w:rsidRPr="00B61CC2">
        <w:rPr>
          <w:rFonts w:ascii="Arial" w:eastAsia="Times New Roman" w:hAnsi="Arial" w:cs="Arial"/>
        </w:rPr>
        <w:t xml:space="preserve">find it convenient to </w:t>
      </w:r>
      <w:r w:rsidR="00D518A0" w:rsidRPr="00B61CC2">
        <w:rPr>
          <w:rFonts w:ascii="Arial" w:eastAsia="Times New Roman" w:hAnsi="Arial" w:cs="Arial"/>
        </w:rPr>
        <w:t xml:space="preserve">adopt the </w:t>
      </w:r>
      <w:r w:rsidR="00AA6112">
        <w:rPr>
          <w:rFonts w:ascii="Arial" w:eastAsia="Times New Roman" w:hAnsi="Arial" w:cs="Arial"/>
        </w:rPr>
        <w:t xml:space="preserve">following </w:t>
      </w:r>
      <w:r w:rsidR="003117BD">
        <w:rPr>
          <w:rFonts w:ascii="Arial" w:eastAsia="Times New Roman" w:hAnsi="Arial" w:cs="Arial"/>
        </w:rPr>
        <w:t>structure</w:t>
      </w:r>
      <w:r w:rsidR="00AA6112">
        <w:rPr>
          <w:rFonts w:ascii="Arial" w:eastAsia="Times New Roman" w:hAnsi="Arial" w:cs="Arial"/>
        </w:rPr>
        <w:t>:</w:t>
      </w:r>
      <w:r w:rsidR="002566CB" w:rsidRPr="00B61CC2">
        <w:rPr>
          <w:rFonts w:ascii="Arial" w:eastAsia="Times New Roman" w:hAnsi="Arial" w:cs="Arial"/>
        </w:rPr>
        <w:t xml:space="preserve"> </w:t>
      </w:r>
      <w:r w:rsidRPr="00B61CC2">
        <w:rPr>
          <w:rFonts w:ascii="Arial" w:eastAsia="Times New Roman" w:hAnsi="Arial" w:cs="Arial"/>
        </w:rPr>
        <w:t xml:space="preserve">Grounds 1 and 6 </w:t>
      </w:r>
      <w:r w:rsidR="002566CB" w:rsidRPr="00B61CC2">
        <w:rPr>
          <w:rFonts w:ascii="Arial" w:eastAsia="Times New Roman" w:hAnsi="Arial" w:cs="Arial"/>
        </w:rPr>
        <w:t xml:space="preserve">will be taken </w:t>
      </w:r>
      <w:r w:rsidRPr="00B61CC2">
        <w:rPr>
          <w:rFonts w:ascii="Arial" w:eastAsia="Times New Roman" w:hAnsi="Arial" w:cs="Arial"/>
        </w:rPr>
        <w:t>together</w:t>
      </w:r>
      <w:r w:rsidR="00AA6112">
        <w:rPr>
          <w:rFonts w:ascii="Arial" w:eastAsia="Times New Roman" w:hAnsi="Arial" w:cs="Arial"/>
        </w:rPr>
        <w:t xml:space="preserve">. So will </w:t>
      </w:r>
      <w:r w:rsidR="00D518A0" w:rsidRPr="00B61CC2">
        <w:rPr>
          <w:rFonts w:ascii="Arial" w:eastAsia="Times New Roman" w:hAnsi="Arial" w:cs="Arial"/>
        </w:rPr>
        <w:t>Grounds 3, 4</w:t>
      </w:r>
      <w:r w:rsidR="00AA6112">
        <w:rPr>
          <w:rFonts w:ascii="Arial" w:eastAsia="Times New Roman" w:hAnsi="Arial" w:cs="Arial"/>
        </w:rPr>
        <w:t xml:space="preserve"> and </w:t>
      </w:r>
      <w:r w:rsidR="00D518A0" w:rsidRPr="00B61CC2">
        <w:rPr>
          <w:rFonts w:ascii="Arial" w:eastAsia="Times New Roman" w:hAnsi="Arial" w:cs="Arial"/>
        </w:rPr>
        <w:t>5</w:t>
      </w:r>
      <w:r w:rsidR="00AA6112">
        <w:rPr>
          <w:rFonts w:ascii="Arial" w:eastAsia="Times New Roman" w:hAnsi="Arial" w:cs="Arial"/>
        </w:rPr>
        <w:t xml:space="preserve">. On the other hand, </w:t>
      </w:r>
      <w:r w:rsidR="004705C7">
        <w:rPr>
          <w:rFonts w:ascii="Arial" w:eastAsia="Times New Roman" w:hAnsi="Arial" w:cs="Arial"/>
        </w:rPr>
        <w:t>Ground</w:t>
      </w:r>
      <w:r w:rsidR="00AA6112" w:rsidRPr="00B61CC2">
        <w:rPr>
          <w:rFonts w:ascii="Arial" w:eastAsia="Times New Roman" w:hAnsi="Arial" w:cs="Arial"/>
        </w:rPr>
        <w:t xml:space="preserve"> 2 </w:t>
      </w:r>
      <w:r w:rsidR="00AA6112">
        <w:rPr>
          <w:rFonts w:ascii="Arial" w:eastAsia="Times New Roman" w:hAnsi="Arial" w:cs="Arial"/>
        </w:rPr>
        <w:t xml:space="preserve">will be treated </w:t>
      </w:r>
      <w:r w:rsidR="00AA6112" w:rsidRPr="00B61CC2">
        <w:rPr>
          <w:rFonts w:ascii="Arial" w:eastAsia="Times New Roman" w:hAnsi="Arial" w:cs="Arial"/>
        </w:rPr>
        <w:t>on its own</w:t>
      </w:r>
      <w:r w:rsidR="003117BD">
        <w:rPr>
          <w:rFonts w:ascii="Arial" w:eastAsia="Times New Roman" w:hAnsi="Arial" w:cs="Arial"/>
        </w:rPr>
        <w:t xml:space="preserve"> as well as </w:t>
      </w:r>
      <w:r w:rsidR="00AA6112">
        <w:rPr>
          <w:rFonts w:ascii="Arial" w:eastAsia="Times New Roman" w:hAnsi="Arial" w:cs="Arial"/>
        </w:rPr>
        <w:t>Ground 7</w:t>
      </w:r>
      <w:r w:rsidR="00D518A0" w:rsidRPr="00B61CC2">
        <w:rPr>
          <w:rFonts w:ascii="Arial" w:eastAsia="Times New Roman" w:hAnsi="Arial" w:cs="Arial"/>
        </w:rPr>
        <w:t xml:space="preserve">. </w:t>
      </w:r>
    </w:p>
    <w:p w:rsidR="00AA6112" w:rsidRPr="00B61CC2" w:rsidRDefault="00AA6112" w:rsidP="00856846">
      <w:pPr>
        <w:spacing w:after="0" w:line="360" w:lineRule="auto"/>
        <w:ind w:left="900"/>
        <w:jc w:val="both"/>
        <w:rPr>
          <w:rFonts w:ascii="Arial" w:hAnsi="Arial" w:cs="Arial"/>
        </w:rPr>
      </w:pPr>
    </w:p>
    <w:p w:rsidR="004A238F" w:rsidRPr="00B61CC2" w:rsidRDefault="0066635A" w:rsidP="0066635A">
      <w:pPr>
        <w:spacing w:after="0" w:line="360" w:lineRule="auto"/>
        <w:ind w:left="900"/>
        <w:jc w:val="both"/>
        <w:rPr>
          <w:rFonts w:ascii="Arial" w:hAnsi="Arial" w:cs="Arial"/>
          <w:b/>
        </w:rPr>
      </w:pPr>
      <w:r w:rsidRPr="00B61CC2">
        <w:rPr>
          <w:rFonts w:ascii="Arial" w:hAnsi="Arial" w:cs="Arial"/>
          <w:b/>
        </w:rPr>
        <w:t xml:space="preserve">GROUNDS 1 AND 6 </w:t>
      </w:r>
    </w:p>
    <w:p w:rsidR="00D77D3C" w:rsidRPr="00EF5BE4" w:rsidRDefault="0066635A" w:rsidP="00876392">
      <w:pPr>
        <w:numPr>
          <w:ilvl w:val="0"/>
          <w:numId w:val="1"/>
        </w:numPr>
        <w:spacing w:after="0" w:line="360" w:lineRule="auto"/>
        <w:ind w:left="900" w:hanging="540"/>
        <w:jc w:val="both"/>
        <w:rPr>
          <w:rFonts w:ascii="Arial" w:hAnsi="Arial" w:cs="Arial"/>
        </w:rPr>
      </w:pPr>
      <w:r w:rsidRPr="00B61CC2">
        <w:rPr>
          <w:rFonts w:ascii="Arial" w:hAnsi="Arial" w:cs="Arial"/>
        </w:rPr>
        <w:t xml:space="preserve">Grounds 1 and 6 have to do with the fluctuation clause and its applicability to the facts of the case. It is the case of the appellant that </w:t>
      </w:r>
      <w:r w:rsidR="00D43869">
        <w:rPr>
          <w:rFonts w:ascii="Arial" w:hAnsi="Arial" w:cs="Arial"/>
        </w:rPr>
        <w:t>the then Chief Justice</w:t>
      </w:r>
      <w:r w:rsidRPr="00B61CC2">
        <w:rPr>
          <w:rFonts w:ascii="Arial" w:hAnsi="Arial" w:cs="Arial"/>
        </w:rPr>
        <w:t xml:space="preserve"> </w:t>
      </w:r>
      <w:r w:rsidR="00856846" w:rsidRPr="00B61CC2">
        <w:rPr>
          <w:rFonts w:ascii="Arial" w:hAnsi="Arial" w:cs="Arial"/>
        </w:rPr>
        <w:t xml:space="preserve">erred when he </w:t>
      </w:r>
      <w:r w:rsidRPr="00B61CC2">
        <w:rPr>
          <w:rFonts w:ascii="Arial" w:hAnsi="Arial" w:cs="Arial"/>
        </w:rPr>
        <w:t>disallow</w:t>
      </w:r>
      <w:r w:rsidR="00856846" w:rsidRPr="00B61CC2">
        <w:rPr>
          <w:rFonts w:ascii="Arial" w:hAnsi="Arial" w:cs="Arial"/>
        </w:rPr>
        <w:t xml:space="preserve">ed </w:t>
      </w:r>
      <w:r w:rsidR="00B9117F">
        <w:rPr>
          <w:rFonts w:ascii="Arial" w:hAnsi="Arial" w:cs="Arial"/>
        </w:rPr>
        <w:t>“</w:t>
      </w:r>
      <w:r w:rsidRPr="00B61CC2">
        <w:rPr>
          <w:rFonts w:ascii="Arial" w:hAnsi="Arial" w:cs="Arial"/>
          <w:i/>
        </w:rPr>
        <w:t>the builder’s claim under the fluctuation clause inasmuch as that clause formed part of the co</w:t>
      </w:r>
      <w:r w:rsidR="00856846" w:rsidRPr="00B61CC2">
        <w:rPr>
          <w:rFonts w:ascii="Arial" w:hAnsi="Arial" w:cs="Arial"/>
          <w:i/>
        </w:rPr>
        <w:t xml:space="preserve">ntract and this was not denied.” </w:t>
      </w:r>
    </w:p>
    <w:p w:rsidR="00EF5BE4" w:rsidRPr="00D77D3C" w:rsidRDefault="00EF5BE4" w:rsidP="00EF5BE4">
      <w:pPr>
        <w:spacing w:after="0" w:line="360" w:lineRule="auto"/>
        <w:ind w:left="900"/>
        <w:jc w:val="both"/>
        <w:rPr>
          <w:rFonts w:ascii="Arial" w:hAnsi="Arial" w:cs="Arial"/>
        </w:rPr>
      </w:pPr>
    </w:p>
    <w:p w:rsidR="00D77D3C" w:rsidRDefault="00D77D3C" w:rsidP="00876392">
      <w:pPr>
        <w:numPr>
          <w:ilvl w:val="0"/>
          <w:numId w:val="1"/>
        </w:numPr>
        <w:spacing w:after="0" w:line="360" w:lineRule="auto"/>
        <w:ind w:left="900" w:hanging="540"/>
        <w:jc w:val="both"/>
        <w:rPr>
          <w:rFonts w:ascii="Arial" w:hAnsi="Arial" w:cs="Arial"/>
        </w:rPr>
      </w:pPr>
      <w:r w:rsidRPr="00D77D3C">
        <w:rPr>
          <w:rFonts w:ascii="Arial" w:hAnsi="Arial" w:cs="Arial"/>
        </w:rPr>
        <w:t xml:space="preserve">The </w:t>
      </w:r>
      <w:r>
        <w:rPr>
          <w:rFonts w:ascii="Arial" w:hAnsi="Arial" w:cs="Arial"/>
        </w:rPr>
        <w:t xml:space="preserve">learned Chief Justice rejected “the claim arising out of an alleged fluctuation of currency or </w:t>
      </w:r>
      <w:proofErr w:type="spellStart"/>
      <w:r>
        <w:rPr>
          <w:rFonts w:ascii="Arial" w:hAnsi="Arial" w:cs="Arial"/>
        </w:rPr>
        <w:t>labour</w:t>
      </w:r>
      <w:proofErr w:type="spellEnd"/>
      <w:r>
        <w:rPr>
          <w:rFonts w:ascii="Arial" w:hAnsi="Arial" w:cs="Arial"/>
        </w:rPr>
        <w:t xml:space="preserve"> rates.” His reasons lay in the fact that this ha</w:t>
      </w:r>
      <w:r w:rsidR="004705C7">
        <w:rPr>
          <w:rFonts w:ascii="Arial" w:hAnsi="Arial" w:cs="Arial"/>
        </w:rPr>
        <w:t>d</w:t>
      </w:r>
      <w:r>
        <w:rPr>
          <w:rFonts w:ascii="Arial" w:hAnsi="Arial" w:cs="Arial"/>
        </w:rPr>
        <w:t xml:space="preserve"> not been pleaded</w:t>
      </w:r>
      <w:r w:rsidR="00B9117F">
        <w:rPr>
          <w:rFonts w:ascii="Arial" w:hAnsi="Arial" w:cs="Arial"/>
        </w:rPr>
        <w:t xml:space="preserve"> and no notice had been given</w:t>
      </w:r>
      <w:r>
        <w:rPr>
          <w:rFonts w:ascii="Arial" w:hAnsi="Arial" w:cs="Arial"/>
        </w:rPr>
        <w:t>.</w:t>
      </w:r>
      <w:r w:rsidR="00B9117F">
        <w:rPr>
          <w:rFonts w:ascii="Arial" w:hAnsi="Arial" w:cs="Arial"/>
        </w:rPr>
        <w:t xml:space="preserve"> </w:t>
      </w:r>
      <w:r>
        <w:rPr>
          <w:rFonts w:ascii="Arial" w:hAnsi="Arial" w:cs="Arial"/>
        </w:rPr>
        <w:t xml:space="preserve"> </w:t>
      </w:r>
    </w:p>
    <w:p w:rsidR="00942185" w:rsidRDefault="00942185" w:rsidP="00942185">
      <w:pPr>
        <w:spacing w:after="0" w:line="360" w:lineRule="auto"/>
        <w:ind w:left="900"/>
        <w:jc w:val="both"/>
        <w:rPr>
          <w:rFonts w:ascii="Arial" w:hAnsi="Arial" w:cs="Arial"/>
        </w:rPr>
      </w:pPr>
    </w:p>
    <w:p w:rsidR="00F51281" w:rsidRPr="00A97AA3" w:rsidRDefault="00B9117F" w:rsidP="00876392">
      <w:pPr>
        <w:numPr>
          <w:ilvl w:val="0"/>
          <w:numId w:val="1"/>
        </w:numPr>
        <w:spacing w:after="0" w:line="360" w:lineRule="auto"/>
        <w:ind w:left="900" w:hanging="540"/>
        <w:jc w:val="both"/>
        <w:rPr>
          <w:rFonts w:ascii="Arial" w:hAnsi="Arial" w:cs="Arial"/>
        </w:rPr>
      </w:pPr>
      <w:r>
        <w:rPr>
          <w:rFonts w:ascii="Arial" w:hAnsi="Arial" w:cs="Arial"/>
        </w:rPr>
        <w:t xml:space="preserve">We have considered the matter. We note that </w:t>
      </w:r>
      <w:r w:rsidR="00C53E67" w:rsidRPr="00A97AA3">
        <w:rPr>
          <w:rFonts w:ascii="Arial" w:hAnsi="Arial" w:cs="Arial"/>
        </w:rPr>
        <w:t xml:space="preserve">the contract does </w:t>
      </w:r>
      <w:r w:rsidR="007E65EA" w:rsidRPr="00A97AA3">
        <w:rPr>
          <w:rFonts w:ascii="Arial" w:hAnsi="Arial" w:cs="Arial"/>
        </w:rPr>
        <w:t xml:space="preserve">contain a </w:t>
      </w:r>
      <w:r w:rsidR="00C53E67" w:rsidRPr="00A97AA3">
        <w:rPr>
          <w:rFonts w:ascii="Arial" w:hAnsi="Arial" w:cs="Arial"/>
        </w:rPr>
        <w:t xml:space="preserve">fluctuation </w:t>
      </w:r>
      <w:r>
        <w:rPr>
          <w:rFonts w:ascii="Arial" w:hAnsi="Arial" w:cs="Arial"/>
        </w:rPr>
        <w:t xml:space="preserve">Clause </w:t>
      </w:r>
      <w:r w:rsidR="00C53E67" w:rsidRPr="00A97AA3">
        <w:rPr>
          <w:rFonts w:ascii="Arial" w:hAnsi="Arial" w:cs="Arial"/>
        </w:rPr>
        <w:t xml:space="preserve">for </w:t>
      </w:r>
      <w:proofErr w:type="spellStart"/>
      <w:r w:rsidR="00C53E67" w:rsidRPr="00A97AA3">
        <w:rPr>
          <w:rFonts w:ascii="Arial" w:hAnsi="Arial" w:cs="Arial"/>
        </w:rPr>
        <w:t>labour</w:t>
      </w:r>
      <w:proofErr w:type="spellEnd"/>
      <w:r w:rsidR="00C53E67" w:rsidRPr="00A97AA3">
        <w:rPr>
          <w:rFonts w:ascii="Arial" w:hAnsi="Arial" w:cs="Arial"/>
        </w:rPr>
        <w:t xml:space="preserve"> and consumables </w:t>
      </w:r>
      <w:r w:rsidR="007E65EA" w:rsidRPr="00A97AA3">
        <w:rPr>
          <w:rFonts w:ascii="Arial" w:hAnsi="Arial" w:cs="Arial"/>
        </w:rPr>
        <w:t xml:space="preserve">(water and electricity) </w:t>
      </w:r>
      <w:r w:rsidR="00C53E67" w:rsidRPr="00A97AA3">
        <w:rPr>
          <w:rFonts w:ascii="Arial" w:hAnsi="Arial" w:cs="Arial"/>
        </w:rPr>
        <w:t>in C</w:t>
      </w:r>
      <w:r w:rsidR="00F441DB" w:rsidRPr="00A97AA3">
        <w:rPr>
          <w:rFonts w:ascii="Arial" w:hAnsi="Arial" w:cs="Arial"/>
        </w:rPr>
        <w:t>lauses 8, 9</w:t>
      </w:r>
      <w:r w:rsidR="00C53E67" w:rsidRPr="00A97AA3">
        <w:rPr>
          <w:rFonts w:ascii="Arial" w:hAnsi="Arial" w:cs="Arial"/>
        </w:rPr>
        <w:t>, 10</w:t>
      </w:r>
      <w:r w:rsidR="00F441DB" w:rsidRPr="00A97AA3">
        <w:rPr>
          <w:rFonts w:ascii="Arial" w:hAnsi="Arial" w:cs="Arial"/>
        </w:rPr>
        <w:t xml:space="preserve"> and 1</w:t>
      </w:r>
      <w:r w:rsidR="00C53E67" w:rsidRPr="00A97AA3">
        <w:rPr>
          <w:rFonts w:ascii="Arial" w:hAnsi="Arial" w:cs="Arial"/>
        </w:rPr>
        <w:t>3</w:t>
      </w:r>
      <w:r w:rsidR="007A550D" w:rsidRPr="00A97AA3">
        <w:rPr>
          <w:rFonts w:ascii="Arial" w:hAnsi="Arial" w:cs="Arial"/>
        </w:rPr>
        <w:t xml:space="preserve">. </w:t>
      </w:r>
      <w:r w:rsidR="00400A41">
        <w:rPr>
          <w:rFonts w:ascii="Arial" w:hAnsi="Arial" w:cs="Arial"/>
        </w:rPr>
        <w:t xml:space="preserve">But the Clause did not give a Charter to SHCL to apply it at its will. </w:t>
      </w:r>
      <w:r w:rsidR="007A550D" w:rsidRPr="00A97AA3">
        <w:rPr>
          <w:rFonts w:ascii="Arial" w:hAnsi="Arial" w:cs="Arial"/>
        </w:rPr>
        <w:t xml:space="preserve">The learned Chief Justice </w:t>
      </w:r>
      <w:r w:rsidR="007E65EA" w:rsidRPr="00A97AA3">
        <w:rPr>
          <w:rFonts w:ascii="Arial" w:hAnsi="Arial" w:cs="Arial"/>
        </w:rPr>
        <w:t xml:space="preserve">rightly </w:t>
      </w:r>
      <w:r w:rsidR="00F62E0B" w:rsidRPr="00A97AA3">
        <w:rPr>
          <w:rFonts w:ascii="Arial" w:hAnsi="Arial" w:cs="Arial"/>
        </w:rPr>
        <w:t>appl</w:t>
      </w:r>
      <w:r w:rsidR="00400A41">
        <w:rPr>
          <w:rFonts w:ascii="Arial" w:hAnsi="Arial" w:cs="Arial"/>
        </w:rPr>
        <w:t xml:space="preserve">ied </w:t>
      </w:r>
      <w:r w:rsidR="00D43869" w:rsidRPr="00A97AA3">
        <w:rPr>
          <w:rFonts w:ascii="Arial" w:hAnsi="Arial" w:cs="Arial"/>
        </w:rPr>
        <w:t>section 71(d) of the Seychelles Code of Civil Procedure</w:t>
      </w:r>
      <w:r w:rsidR="00400A41">
        <w:rPr>
          <w:rFonts w:ascii="Arial" w:hAnsi="Arial" w:cs="Arial"/>
        </w:rPr>
        <w:t xml:space="preserve"> not to </w:t>
      </w:r>
      <w:r w:rsidR="004705C7">
        <w:rPr>
          <w:rFonts w:ascii="Arial" w:hAnsi="Arial" w:cs="Arial"/>
        </w:rPr>
        <w:t>engage into this avenue</w:t>
      </w:r>
      <w:r w:rsidR="007A550D" w:rsidRPr="00A97AA3">
        <w:rPr>
          <w:rFonts w:ascii="Arial" w:hAnsi="Arial" w:cs="Arial"/>
        </w:rPr>
        <w:t xml:space="preserve">. </w:t>
      </w:r>
      <w:r w:rsidR="007E65EA" w:rsidRPr="00A97AA3">
        <w:rPr>
          <w:rFonts w:ascii="Arial" w:hAnsi="Arial" w:cs="Arial"/>
        </w:rPr>
        <w:t>A</w:t>
      </w:r>
      <w:r w:rsidR="006539DD" w:rsidRPr="00A97AA3">
        <w:rPr>
          <w:rFonts w:ascii="Arial" w:hAnsi="Arial" w:cs="Arial"/>
        </w:rPr>
        <w:t>s regards currency fluctuation</w:t>
      </w:r>
      <w:r w:rsidR="007E65EA" w:rsidRPr="00A97AA3">
        <w:rPr>
          <w:rFonts w:ascii="Arial" w:hAnsi="Arial" w:cs="Arial"/>
        </w:rPr>
        <w:t>, it was not mentioned in the contract</w:t>
      </w:r>
      <w:r w:rsidR="006539DD" w:rsidRPr="00A97AA3">
        <w:rPr>
          <w:rFonts w:ascii="Arial" w:hAnsi="Arial" w:cs="Arial"/>
        </w:rPr>
        <w:t xml:space="preserve"> </w:t>
      </w:r>
      <w:r w:rsidR="00400A41">
        <w:rPr>
          <w:rFonts w:ascii="Arial" w:hAnsi="Arial" w:cs="Arial"/>
        </w:rPr>
        <w:t xml:space="preserve">at all. The </w:t>
      </w:r>
      <w:r w:rsidR="007E65EA" w:rsidRPr="00A97AA3">
        <w:rPr>
          <w:rFonts w:ascii="Arial" w:hAnsi="Arial" w:cs="Arial"/>
        </w:rPr>
        <w:t xml:space="preserve">currency </w:t>
      </w:r>
      <w:r w:rsidR="00400A41">
        <w:rPr>
          <w:rFonts w:ascii="Arial" w:hAnsi="Arial" w:cs="Arial"/>
        </w:rPr>
        <w:t xml:space="preserve">in the agreement is given in </w:t>
      </w:r>
      <w:r w:rsidR="007E65EA" w:rsidRPr="00A97AA3">
        <w:rPr>
          <w:rFonts w:ascii="Arial" w:hAnsi="Arial" w:cs="Arial"/>
        </w:rPr>
        <w:t xml:space="preserve">Seychelles rupees. </w:t>
      </w:r>
      <w:r w:rsidR="00A97AA3" w:rsidRPr="00A97AA3">
        <w:rPr>
          <w:rFonts w:ascii="Arial" w:hAnsi="Arial" w:cs="Arial"/>
        </w:rPr>
        <w:t xml:space="preserve">If the letter </w:t>
      </w:r>
      <w:r w:rsidR="00400A41">
        <w:rPr>
          <w:rFonts w:ascii="Arial" w:hAnsi="Arial" w:cs="Arial"/>
        </w:rPr>
        <w:t xml:space="preserve">subsequently confirming the agreement </w:t>
      </w:r>
      <w:r w:rsidR="007E65EA" w:rsidRPr="00A97AA3">
        <w:rPr>
          <w:rFonts w:ascii="Arial" w:hAnsi="Arial" w:cs="Arial"/>
        </w:rPr>
        <w:t>mentions curr</w:t>
      </w:r>
      <w:r w:rsidR="00A97AA3" w:rsidRPr="00A97AA3">
        <w:rPr>
          <w:rFonts w:ascii="Arial" w:hAnsi="Arial" w:cs="Arial"/>
        </w:rPr>
        <w:t>ency, it is with regard to 15% of the contra</w:t>
      </w:r>
      <w:r w:rsidR="00400A41">
        <w:rPr>
          <w:rFonts w:ascii="Arial" w:hAnsi="Arial" w:cs="Arial"/>
        </w:rPr>
        <w:t xml:space="preserve">ct sum intended to </w:t>
      </w:r>
      <w:r w:rsidR="00A97AA3" w:rsidRPr="00A97AA3">
        <w:rPr>
          <w:rFonts w:ascii="Arial" w:hAnsi="Arial" w:cs="Arial"/>
        </w:rPr>
        <w:t>pay</w:t>
      </w:r>
      <w:r w:rsidR="00400A41">
        <w:rPr>
          <w:rFonts w:ascii="Arial" w:hAnsi="Arial" w:cs="Arial"/>
        </w:rPr>
        <w:t xml:space="preserve"> the </w:t>
      </w:r>
      <w:r w:rsidR="00A97AA3" w:rsidRPr="00A97AA3">
        <w:rPr>
          <w:rFonts w:ascii="Arial" w:hAnsi="Arial" w:cs="Arial"/>
        </w:rPr>
        <w:t xml:space="preserve">wages and airfares </w:t>
      </w:r>
      <w:r w:rsidR="00400A41">
        <w:rPr>
          <w:rFonts w:ascii="Arial" w:hAnsi="Arial" w:cs="Arial"/>
        </w:rPr>
        <w:t>o</w:t>
      </w:r>
      <w:r w:rsidR="00A97AA3" w:rsidRPr="00A97AA3">
        <w:rPr>
          <w:rFonts w:ascii="Arial" w:hAnsi="Arial" w:cs="Arial"/>
        </w:rPr>
        <w:t>f</w:t>
      </w:r>
      <w:r w:rsidR="00400A41">
        <w:rPr>
          <w:rFonts w:ascii="Arial" w:hAnsi="Arial" w:cs="Arial"/>
        </w:rPr>
        <w:t xml:space="preserve"> </w:t>
      </w:r>
      <w:r w:rsidR="00A97AA3" w:rsidRPr="00A97AA3">
        <w:rPr>
          <w:rFonts w:ascii="Arial" w:hAnsi="Arial" w:cs="Arial"/>
        </w:rPr>
        <w:t>expatriate workers. It was a</w:t>
      </w:r>
      <w:r w:rsidR="003117BD">
        <w:rPr>
          <w:rFonts w:ascii="Arial" w:hAnsi="Arial" w:cs="Arial"/>
        </w:rPr>
        <w:t xml:space="preserve">n item sought </w:t>
      </w:r>
      <w:r w:rsidR="00A97AA3" w:rsidRPr="00A97AA3">
        <w:rPr>
          <w:rFonts w:ascii="Arial" w:hAnsi="Arial" w:cs="Arial"/>
        </w:rPr>
        <w:t xml:space="preserve">outside the four corners of </w:t>
      </w:r>
      <w:r w:rsidR="004705C7">
        <w:rPr>
          <w:rFonts w:ascii="Arial" w:hAnsi="Arial" w:cs="Arial"/>
        </w:rPr>
        <w:t xml:space="preserve">not only the contract but also </w:t>
      </w:r>
      <w:r w:rsidR="00A97AA3" w:rsidRPr="00A97AA3">
        <w:rPr>
          <w:rFonts w:ascii="Arial" w:hAnsi="Arial" w:cs="Arial"/>
        </w:rPr>
        <w:t>the plai</w:t>
      </w:r>
      <w:r w:rsidR="00400A41">
        <w:rPr>
          <w:rFonts w:ascii="Arial" w:hAnsi="Arial" w:cs="Arial"/>
        </w:rPr>
        <w:t xml:space="preserve">nt and pleadings. </w:t>
      </w:r>
      <w:r w:rsidR="004705C7">
        <w:rPr>
          <w:rFonts w:ascii="Arial" w:hAnsi="Arial" w:cs="Arial"/>
        </w:rPr>
        <w:t>S</w:t>
      </w:r>
      <w:r w:rsidR="00A97AA3" w:rsidRPr="00A97AA3">
        <w:rPr>
          <w:rFonts w:ascii="Arial" w:hAnsi="Arial" w:cs="Arial"/>
        </w:rPr>
        <w:t>ection 71(d) of the Seychelles Code of Civil Procedure</w:t>
      </w:r>
      <w:r w:rsidR="00400A41">
        <w:rPr>
          <w:rFonts w:ascii="Arial" w:hAnsi="Arial" w:cs="Arial"/>
        </w:rPr>
        <w:t xml:space="preserve"> </w:t>
      </w:r>
      <w:r w:rsidR="004705C7">
        <w:rPr>
          <w:rFonts w:ascii="Arial" w:hAnsi="Arial" w:cs="Arial"/>
        </w:rPr>
        <w:t xml:space="preserve">operated to </w:t>
      </w:r>
      <w:r w:rsidR="00A016F4">
        <w:rPr>
          <w:rFonts w:ascii="Arial" w:hAnsi="Arial" w:cs="Arial"/>
        </w:rPr>
        <w:t>pre-empt any consideration of the fluctuation clause.</w:t>
      </w:r>
      <w:r w:rsidR="00A97AA3" w:rsidRPr="00A97AA3">
        <w:rPr>
          <w:rFonts w:ascii="Arial" w:hAnsi="Arial" w:cs="Arial"/>
        </w:rPr>
        <w:t xml:space="preserve"> </w:t>
      </w:r>
      <w:r w:rsidR="00F62E0B" w:rsidRPr="00A97AA3">
        <w:rPr>
          <w:rFonts w:ascii="Arial" w:hAnsi="Arial" w:cs="Arial"/>
        </w:rPr>
        <w:t xml:space="preserve">Grounds 1 and 6 </w:t>
      </w:r>
      <w:r w:rsidR="00A97AA3" w:rsidRPr="00A97AA3">
        <w:rPr>
          <w:rFonts w:ascii="Arial" w:hAnsi="Arial" w:cs="Arial"/>
        </w:rPr>
        <w:t xml:space="preserve">fail. </w:t>
      </w:r>
    </w:p>
    <w:p w:rsidR="00F51281" w:rsidRPr="00B61CC2" w:rsidRDefault="00F51281" w:rsidP="00F51281">
      <w:pPr>
        <w:spacing w:after="0" w:line="360" w:lineRule="auto"/>
        <w:ind w:left="900"/>
        <w:jc w:val="both"/>
        <w:rPr>
          <w:rFonts w:ascii="Arial" w:hAnsi="Arial" w:cs="Arial"/>
        </w:rPr>
      </w:pPr>
    </w:p>
    <w:p w:rsidR="0066635A" w:rsidRDefault="00F51281" w:rsidP="00F51281">
      <w:pPr>
        <w:spacing w:after="0" w:line="360" w:lineRule="auto"/>
        <w:ind w:left="900"/>
        <w:jc w:val="both"/>
        <w:rPr>
          <w:rFonts w:ascii="Arial" w:hAnsi="Arial" w:cs="Arial"/>
          <w:b/>
        </w:rPr>
      </w:pPr>
      <w:r w:rsidRPr="00B61CC2">
        <w:rPr>
          <w:rFonts w:ascii="Arial" w:hAnsi="Arial" w:cs="Arial"/>
          <w:b/>
        </w:rPr>
        <w:t>GROUND 2</w:t>
      </w:r>
      <w:r w:rsidR="000C6BB5" w:rsidRPr="00B61CC2">
        <w:rPr>
          <w:rFonts w:ascii="Arial" w:hAnsi="Arial" w:cs="Arial"/>
          <w:b/>
        </w:rPr>
        <w:t xml:space="preserve"> </w:t>
      </w:r>
    </w:p>
    <w:p w:rsidR="00A97AA3" w:rsidRPr="00B61CC2" w:rsidRDefault="00A97AA3" w:rsidP="00F51281">
      <w:pPr>
        <w:spacing w:after="0" w:line="360" w:lineRule="auto"/>
        <w:ind w:left="900"/>
        <w:jc w:val="both"/>
        <w:rPr>
          <w:rFonts w:ascii="Arial" w:hAnsi="Arial" w:cs="Arial"/>
          <w:b/>
        </w:rPr>
      </w:pPr>
    </w:p>
    <w:p w:rsidR="009571CD" w:rsidRPr="00B61CC2" w:rsidRDefault="00A95562" w:rsidP="00876392">
      <w:pPr>
        <w:numPr>
          <w:ilvl w:val="0"/>
          <w:numId w:val="1"/>
        </w:numPr>
        <w:spacing w:after="0" w:line="360" w:lineRule="auto"/>
        <w:ind w:left="900" w:hanging="540"/>
        <w:jc w:val="both"/>
        <w:rPr>
          <w:rFonts w:ascii="Arial" w:hAnsi="Arial" w:cs="Arial"/>
        </w:rPr>
      </w:pPr>
      <w:r w:rsidRPr="00B61CC2">
        <w:rPr>
          <w:rFonts w:ascii="Arial" w:hAnsi="Arial" w:cs="Arial"/>
        </w:rPr>
        <w:t>The</w:t>
      </w:r>
      <w:r w:rsidR="00F51281" w:rsidRPr="00B61CC2">
        <w:rPr>
          <w:rFonts w:ascii="Arial" w:hAnsi="Arial" w:cs="Arial"/>
        </w:rPr>
        <w:t xml:space="preserve"> language under Ground 2 </w:t>
      </w:r>
      <w:r w:rsidR="00200F8C" w:rsidRPr="00B61CC2">
        <w:rPr>
          <w:rFonts w:ascii="Arial" w:hAnsi="Arial" w:cs="Arial"/>
        </w:rPr>
        <w:t xml:space="preserve">is convoluted. </w:t>
      </w:r>
      <w:r w:rsidR="00C81E50">
        <w:rPr>
          <w:rFonts w:ascii="Arial" w:hAnsi="Arial" w:cs="Arial"/>
        </w:rPr>
        <w:t xml:space="preserve">I </w:t>
      </w:r>
      <w:r w:rsidR="00200F8C" w:rsidRPr="00B61CC2">
        <w:rPr>
          <w:rFonts w:ascii="Arial" w:hAnsi="Arial" w:cs="Arial"/>
        </w:rPr>
        <w:t xml:space="preserve">understand it to mean </w:t>
      </w:r>
      <w:r w:rsidR="00F51281" w:rsidRPr="00B61CC2">
        <w:rPr>
          <w:rFonts w:ascii="Arial" w:hAnsi="Arial" w:cs="Arial"/>
        </w:rPr>
        <w:t xml:space="preserve">that </w:t>
      </w:r>
      <w:r w:rsidR="00527CD6">
        <w:rPr>
          <w:rFonts w:ascii="Arial" w:hAnsi="Arial" w:cs="Arial"/>
        </w:rPr>
        <w:t>the learned Chief Justice</w:t>
      </w:r>
      <w:r w:rsidR="00F51281" w:rsidRPr="00B61CC2">
        <w:rPr>
          <w:rFonts w:ascii="Arial" w:hAnsi="Arial" w:cs="Arial"/>
        </w:rPr>
        <w:t xml:space="preserve"> did not make a proper appreciation of the </w:t>
      </w:r>
      <w:r w:rsidR="00F91E93" w:rsidRPr="00B61CC2">
        <w:rPr>
          <w:rFonts w:ascii="Arial" w:hAnsi="Arial" w:cs="Arial"/>
        </w:rPr>
        <w:t xml:space="preserve">report of the </w:t>
      </w:r>
      <w:r w:rsidR="00F51281" w:rsidRPr="00B61CC2">
        <w:rPr>
          <w:rFonts w:ascii="Arial" w:hAnsi="Arial" w:cs="Arial"/>
        </w:rPr>
        <w:t>Appellant’s QS a</w:t>
      </w:r>
      <w:r w:rsidR="00F91E93" w:rsidRPr="00B61CC2">
        <w:rPr>
          <w:rFonts w:ascii="Arial" w:hAnsi="Arial" w:cs="Arial"/>
        </w:rPr>
        <w:t xml:space="preserve">s regards the sums that had been paid and the sums that were due. </w:t>
      </w:r>
    </w:p>
    <w:p w:rsidR="00350E20" w:rsidRPr="0060252B" w:rsidRDefault="00D208A3" w:rsidP="0060252B">
      <w:pPr>
        <w:numPr>
          <w:ilvl w:val="0"/>
          <w:numId w:val="1"/>
        </w:numPr>
        <w:spacing w:line="360" w:lineRule="auto"/>
        <w:ind w:left="900" w:hanging="540"/>
        <w:jc w:val="both"/>
        <w:rPr>
          <w:rFonts w:ascii="Arial" w:hAnsi="Arial" w:cs="Arial"/>
          <w:lang w:val="en-GB"/>
        </w:rPr>
      </w:pPr>
      <w:r w:rsidRPr="0060252B">
        <w:rPr>
          <w:rFonts w:ascii="Arial" w:hAnsi="Arial" w:cs="Arial"/>
        </w:rPr>
        <w:t>Now</w:t>
      </w:r>
      <w:r w:rsidR="00B14AF3">
        <w:rPr>
          <w:rFonts w:ascii="Arial" w:hAnsi="Arial" w:cs="Arial"/>
        </w:rPr>
        <w:t>,</w:t>
      </w:r>
      <w:r w:rsidRPr="0060252B">
        <w:rPr>
          <w:rFonts w:ascii="Arial" w:hAnsi="Arial" w:cs="Arial"/>
        </w:rPr>
        <w:t xml:space="preserve"> the appellant </w:t>
      </w:r>
      <w:r w:rsidR="00F62E0B" w:rsidRPr="0060252B">
        <w:rPr>
          <w:rFonts w:ascii="Arial" w:hAnsi="Arial" w:cs="Arial"/>
        </w:rPr>
        <w:t xml:space="preserve">was awarded </w:t>
      </w:r>
      <w:r w:rsidRPr="0060252B">
        <w:rPr>
          <w:rFonts w:ascii="Arial" w:hAnsi="Arial" w:cs="Arial"/>
        </w:rPr>
        <w:t>the sum of SR486</w:t>
      </w:r>
      <w:proofErr w:type="gramStart"/>
      <w:r w:rsidRPr="0060252B">
        <w:rPr>
          <w:rFonts w:ascii="Arial" w:hAnsi="Arial" w:cs="Arial"/>
        </w:rPr>
        <w:t>,467.00</w:t>
      </w:r>
      <w:proofErr w:type="gramEnd"/>
      <w:r w:rsidR="00F62E0B" w:rsidRPr="0060252B">
        <w:rPr>
          <w:rFonts w:ascii="Arial" w:hAnsi="Arial" w:cs="Arial"/>
        </w:rPr>
        <w:t xml:space="preserve"> in a claim </w:t>
      </w:r>
      <w:r w:rsidR="001B6DDB" w:rsidRPr="0060252B">
        <w:rPr>
          <w:rFonts w:ascii="Arial" w:hAnsi="Arial" w:cs="Arial"/>
        </w:rPr>
        <w:t xml:space="preserve">it </w:t>
      </w:r>
      <w:r w:rsidR="00F62E0B" w:rsidRPr="0060252B">
        <w:rPr>
          <w:rFonts w:ascii="Arial" w:hAnsi="Arial" w:cs="Arial"/>
        </w:rPr>
        <w:t xml:space="preserve">had made of </w:t>
      </w:r>
      <w:r w:rsidR="001B6DDB" w:rsidRPr="0060252B">
        <w:rPr>
          <w:rFonts w:ascii="Arial" w:hAnsi="Arial" w:cs="Arial"/>
        </w:rPr>
        <w:t>SR1,772,740.54. T</w:t>
      </w:r>
      <w:r w:rsidR="00B14AF3">
        <w:rPr>
          <w:rFonts w:ascii="Arial" w:hAnsi="Arial" w:cs="Arial"/>
        </w:rPr>
        <w:t>he reasoning process o</w:t>
      </w:r>
      <w:r w:rsidRPr="0060252B">
        <w:rPr>
          <w:rFonts w:ascii="Arial" w:hAnsi="Arial" w:cs="Arial"/>
        </w:rPr>
        <w:t xml:space="preserve">f </w:t>
      </w:r>
      <w:r w:rsidR="00527CD6" w:rsidRPr="0060252B">
        <w:rPr>
          <w:rFonts w:ascii="Arial" w:hAnsi="Arial" w:cs="Arial"/>
        </w:rPr>
        <w:t>the learned Chief Justice</w:t>
      </w:r>
      <w:r w:rsidRPr="0060252B">
        <w:rPr>
          <w:rFonts w:ascii="Arial" w:hAnsi="Arial" w:cs="Arial"/>
        </w:rPr>
        <w:t xml:space="preserve"> ha</w:t>
      </w:r>
      <w:r w:rsidR="0060252B" w:rsidRPr="0060252B">
        <w:rPr>
          <w:rFonts w:ascii="Arial" w:hAnsi="Arial" w:cs="Arial"/>
        </w:rPr>
        <w:t>d</w:t>
      </w:r>
      <w:r w:rsidRPr="0060252B">
        <w:rPr>
          <w:rFonts w:ascii="Arial" w:hAnsi="Arial" w:cs="Arial"/>
        </w:rPr>
        <w:t xml:space="preserve"> been as follows. He</w:t>
      </w:r>
      <w:r w:rsidR="0060252B" w:rsidRPr="0060252B">
        <w:rPr>
          <w:rFonts w:ascii="Arial" w:hAnsi="Arial" w:cs="Arial"/>
        </w:rPr>
        <w:t xml:space="preserve"> had </w:t>
      </w:r>
      <w:r w:rsidRPr="0060252B">
        <w:rPr>
          <w:rFonts w:ascii="Arial" w:hAnsi="Arial" w:cs="Arial"/>
        </w:rPr>
        <w:t>discarded the figure given in D45 which put the value of the works at termination at SR401</w:t>
      </w:r>
      <w:proofErr w:type="gramStart"/>
      <w:r w:rsidRPr="0060252B">
        <w:rPr>
          <w:rFonts w:ascii="Arial" w:hAnsi="Arial" w:cs="Arial"/>
        </w:rPr>
        <w:t>,625.12</w:t>
      </w:r>
      <w:proofErr w:type="gramEnd"/>
      <w:r w:rsidRPr="0060252B">
        <w:rPr>
          <w:rFonts w:ascii="Arial" w:hAnsi="Arial" w:cs="Arial"/>
        </w:rPr>
        <w:t xml:space="preserve">. </w:t>
      </w:r>
      <w:r w:rsidR="001B6DDB" w:rsidRPr="0060252B">
        <w:rPr>
          <w:rFonts w:ascii="Arial" w:hAnsi="Arial" w:cs="Arial"/>
        </w:rPr>
        <w:t xml:space="preserve">He had equally discarded the figure given by the appellant. Both </w:t>
      </w:r>
      <w:r w:rsidR="004705C7">
        <w:rPr>
          <w:rFonts w:ascii="Arial" w:hAnsi="Arial" w:cs="Arial"/>
        </w:rPr>
        <w:t xml:space="preserve">figures </w:t>
      </w:r>
      <w:r w:rsidR="001B6DDB" w:rsidRPr="0060252B">
        <w:rPr>
          <w:rFonts w:ascii="Arial" w:hAnsi="Arial" w:cs="Arial"/>
        </w:rPr>
        <w:t xml:space="preserve">came from parties’ witnesses and looked to be in the opposite extremes to be accepted. In such situations </w:t>
      </w:r>
      <w:r w:rsidR="0060252B" w:rsidRPr="0060252B">
        <w:rPr>
          <w:rFonts w:ascii="Arial" w:hAnsi="Arial" w:cs="Arial"/>
        </w:rPr>
        <w:t xml:space="preserve">a court is in search of </w:t>
      </w:r>
      <w:r w:rsidR="001B6DDB" w:rsidRPr="0060252B">
        <w:rPr>
          <w:rFonts w:ascii="Arial" w:hAnsi="Arial" w:cs="Arial"/>
        </w:rPr>
        <w:t xml:space="preserve">objective criteria to </w:t>
      </w:r>
      <w:r w:rsidR="0060252B">
        <w:rPr>
          <w:rFonts w:ascii="Arial" w:hAnsi="Arial" w:cs="Arial"/>
        </w:rPr>
        <w:t xml:space="preserve">reach </w:t>
      </w:r>
      <w:r w:rsidR="001B6DDB" w:rsidRPr="0060252B">
        <w:rPr>
          <w:rFonts w:ascii="Arial" w:hAnsi="Arial" w:cs="Arial"/>
        </w:rPr>
        <w:t xml:space="preserve">a reasonable figure. </w:t>
      </w:r>
      <w:r w:rsidR="0060252B">
        <w:rPr>
          <w:rFonts w:ascii="Arial" w:hAnsi="Arial" w:cs="Arial"/>
        </w:rPr>
        <w:t xml:space="preserve">In this case, the learned Chief Justice </w:t>
      </w:r>
      <w:r w:rsidR="00B14AF3">
        <w:rPr>
          <w:rFonts w:ascii="Arial" w:hAnsi="Arial" w:cs="Arial"/>
        </w:rPr>
        <w:t xml:space="preserve">picked up – and rightly so - </w:t>
      </w:r>
      <w:r w:rsidRPr="0060252B">
        <w:rPr>
          <w:rFonts w:ascii="Arial" w:hAnsi="Arial" w:cs="Arial"/>
        </w:rPr>
        <w:t>the figures in the three Certificates which were either due for payment or had been paid. These amounted to SR810</w:t>
      </w:r>
      <w:proofErr w:type="gramStart"/>
      <w:r w:rsidRPr="0060252B">
        <w:rPr>
          <w:rFonts w:ascii="Arial" w:hAnsi="Arial" w:cs="Arial"/>
        </w:rPr>
        <w:t>,778.13</w:t>
      </w:r>
      <w:proofErr w:type="gramEnd"/>
      <w:r w:rsidRPr="0060252B">
        <w:rPr>
          <w:rFonts w:ascii="Arial" w:hAnsi="Arial" w:cs="Arial"/>
        </w:rPr>
        <w:t xml:space="preserve">. He </w:t>
      </w:r>
      <w:r w:rsidR="004142EE" w:rsidRPr="0060252B">
        <w:rPr>
          <w:rFonts w:ascii="Arial" w:hAnsi="Arial" w:cs="Arial"/>
        </w:rPr>
        <w:t xml:space="preserve">applied </w:t>
      </w:r>
      <w:r w:rsidRPr="0060252B">
        <w:rPr>
          <w:rFonts w:ascii="Arial" w:hAnsi="Arial" w:cs="Arial"/>
        </w:rPr>
        <w:t xml:space="preserve">his </w:t>
      </w:r>
      <w:r w:rsidR="006F67AD" w:rsidRPr="0060252B">
        <w:rPr>
          <w:rFonts w:ascii="Arial" w:hAnsi="Arial" w:cs="Arial"/>
        </w:rPr>
        <w:t xml:space="preserve">judicial </w:t>
      </w:r>
      <w:r w:rsidRPr="0060252B">
        <w:rPr>
          <w:rFonts w:ascii="Arial" w:hAnsi="Arial" w:cs="Arial"/>
        </w:rPr>
        <w:t xml:space="preserve">common sense to assess the rate at which </w:t>
      </w:r>
      <w:r w:rsidR="00F441DB" w:rsidRPr="0060252B">
        <w:rPr>
          <w:rFonts w:ascii="Arial" w:hAnsi="Arial" w:cs="Arial"/>
        </w:rPr>
        <w:t xml:space="preserve">the </w:t>
      </w:r>
      <w:r w:rsidRPr="0060252B">
        <w:rPr>
          <w:rFonts w:ascii="Arial" w:hAnsi="Arial" w:cs="Arial"/>
        </w:rPr>
        <w:t>work would have progressed for the remaining period until it was stopped</w:t>
      </w:r>
      <w:r w:rsidR="00F441DB" w:rsidRPr="0060252B">
        <w:rPr>
          <w:rFonts w:ascii="Arial" w:hAnsi="Arial" w:cs="Arial"/>
        </w:rPr>
        <w:t xml:space="preserve">. He </w:t>
      </w:r>
      <w:r w:rsidRPr="0060252B">
        <w:rPr>
          <w:rFonts w:ascii="Arial" w:hAnsi="Arial" w:cs="Arial"/>
        </w:rPr>
        <w:t>came to the figure SR940</w:t>
      </w:r>
      <w:proofErr w:type="gramStart"/>
      <w:r w:rsidRPr="0060252B">
        <w:rPr>
          <w:rFonts w:ascii="Arial" w:hAnsi="Arial" w:cs="Arial"/>
        </w:rPr>
        <w:t>,333.20</w:t>
      </w:r>
      <w:proofErr w:type="gramEnd"/>
      <w:r w:rsidRPr="0060252B">
        <w:rPr>
          <w:rFonts w:ascii="Arial" w:hAnsi="Arial" w:cs="Arial"/>
        </w:rPr>
        <w:t xml:space="preserve"> as not too far off the mark.</w:t>
      </w:r>
      <w:r w:rsidR="007B7B99" w:rsidRPr="0060252B">
        <w:rPr>
          <w:rFonts w:ascii="Arial" w:hAnsi="Arial" w:cs="Arial"/>
          <w:lang w:val="en-GB"/>
        </w:rPr>
        <w:t xml:space="preserve">  </w:t>
      </w:r>
    </w:p>
    <w:p w:rsidR="00F441DB" w:rsidRDefault="00F441DB" w:rsidP="004142EE">
      <w:pPr>
        <w:spacing w:after="0" w:line="360" w:lineRule="auto"/>
        <w:ind w:left="900"/>
        <w:jc w:val="both"/>
        <w:rPr>
          <w:rFonts w:ascii="Arial" w:hAnsi="Arial" w:cs="Arial"/>
        </w:rPr>
      </w:pPr>
    </w:p>
    <w:p w:rsidR="000C6BB5" w:rsidRPr="00B61CC2" w:rsidRDefault="004142EE" w:rsidP="00876392">
      <w:pPr>
        <w:numPr>
          <w:ilvl w:val="0"/>
          <w:numId w:val="1"/>
        </w:numPr>
        <w:spacing w:after="0" w:line="360" w:lineRule="auto"/>
        <w:ind w:left="900" w:hanging="540"/>
        <w:jc w:val="both"/>
        <w:rPr>
          <w:rFonts w:ascii="Arial" w:hAnsi="Arial" w:cs="Arial"/>
        </w:rPr>
      </w:pPr>
      <w:r>
        <w:rPr>
          <w:rFonts w:ascii="Arial" w:hAnsi="Arial" w:cs="Arial"/>
        </w:rPr>
        <w:t>Was this reasoning erroneous?</w:t>
      </w:r>
      <w:r w:rsidR="00F441DB">
        <w:rPr>
          <w:rFonts w:ascii="Arial" w:hAnsi="Arial" w:cs="Arial"/>
        </w:rPr>
        <w:t xml:space="preserve"> </w:t>
      </w:r>
      <w:r w:rsidR="00B14AF3">
        <w:rPr>
          <w:rFonts w:ascii="Arial" w:hAnsi="Arial" w:cs="Arial"/>
        </w:rPr>
        <w:t xml:space="preserve">No reasonable person would </w:t>
      </w:r>
      <w:r w:rsidR="00F441DB">
        <w:rPr>
          <w:rFonts w:ascii="Arial" w:hAnsi="Arial" w:cs="Arial"/>
        </w:rPr>
        <w:t xml:space="preserve">think so. </w:t>
      </w:r>
      <w:r w:rsidR="006A0C06">
        <w:rPr>
          <w:rFonts w:ascii="Arial" w:hAnsi="Arial" w:cs="Arial"/>
        </w:rPr>
        <w:t>Witnesses of p</w:t>
      </w:r>
      <w:r w:rsidR="00F441DB">
        <w:rPr>
          <w:rFonts w:ascii="Arial" w:hAnsi="Arial" w:cs="Arial"/>
        </w:rPr>
        <w:t xml:space="preserve">arties to a </w:t>
      </w:r>
      <w:r w:rsidR="006A0C06">
        <w:rPr>
          <w:rFonts w:ascii="Arial" w:hAnsi="Arial" w:cs="Arial"/>
        </w:rPr>
        <w:t xml:space="preserve">case come up </w:t>
      </w:r>
      <w:r w:rsidR="00B14AF3">
        <w:rPr>
          <w:rFonts w:ascii="Arial" w:hAnsi="Arial" w:cs="Arial"/>
        </w:rPr>
        <w:t xml:space="preserve">throwing either </w:t>
      </w:r>
      <w:r w:rsidR="006A0C06">
        <w:rPr>
          <w:rFonts w:ascii="Arial" w:hAnsi="Arial" w:cs="Arial"/>
        </w:rPr>
        <w:t xml:space="preserve">inflated </w:t>
      </w:r>
      <w:r>
        <w:rPr>
          <w:rFonts w:ascii="Arial" w:hAnsi="Arial" w:cs="Arial"/>
        </w:rPr>
        <w:t xml:space="preserve">or </w:t>
      </w:r>
      <w:r w:rsidR="006A0C06">
        <w:rPr>
          <w:rFonts w:ascii="Arial" w:hAnsi="Arial" w:cs="Arial"/>
        </w:rPr>
        <w:t xml:space="preserve">deflated figures, depending upon who </w:t>
      </w:r>
      <w:r>
        <w:rPr>
          <w:rFonts w:ascii="Arial" w:hAnsi="Arial" w:cs="Arial"/>
        </w:rPr>
        <w:t>between the claimant and the defendant has summoned them</w:t>
      </w:r>
      <w:r w:rsidR="006A0C06">
        <w:rPr>
          <w:rFonts w:ascii="Arial" w:hAnsi="Arial" w:cs="Arial"/>
        </w:rPr>
        <w:t xml:space="preserve">. </w:t>
      </w:r>
      <w:r w:rsidR="0060252B">
        <w:rPr>
          <w:rFonts w:ascii="Arial" w:hAnsi="Arial" w:cs="Arial"/>
        </w:rPr>
        <w:t xml:space="preserve">Nigel </w:t>
      </w:r>
      <w:proofErr w:type="spellStart"/>
      <w:r w:rsidR="0060252B">
        <w:rPr>
          <w:rFonts w:ascii="Arial" w:hAnsi="Arial" w:cs="Arial"/>
        </w:rPr>
        <w:t>Roucou</w:t>
      </w:r>
      <w:proofErr w:type="spellEnd"/>
      <w:r w:rsidR="0060252B">
        <w:rPr>
          <w:rFonts w:ascii="Arial" w:hAnsi="Arial" w:cs="Arial"/>
        </w:rPr>
        <w:t xml:space="preserve"> was no less a QS than Arthur </w:t>
      </w:r>
      <w:proofErr w:type="spellStart"/>
      <w:r w:rsidR="0060252B">
        <w:rPr>
          <w:rFonts w:ascii="Arial" w:hAnsi="Arial" w:cs="Arial"/>
        </w:rPr>
        <w:t>Oria</w:t>
      </w:r>
      <w:r w:rsidR="00B0275D">
        <w:rPr>
          <w:rFonts w:ascii="Arial" w:hAnsi="Arial" w:cs="Arial"/>
        </w:rPr>
        <w:t>re</w:t>
      </w:r>
      <w:r w:rsidR="0060252B">
        <w:rPr>
          <w:rFonts w:ascii="Arial" w:hAnsi="Arial" w:cs="Arial"/>
        </w:rPr>
        <w:t>wo</w:t>
      </w:r>
      <w:proofErr w:type="spellEnd"/>
      <w:r w:rsidR="0060252B">
        <w:rPr>
          <w:rFonts w:ascii="Arial" w:hAnsi="Arial" w:cs="Arial"/>
        </w:rPr>
        <w:t xml:space="preserve">. </w:t>
      </w:r>
      <w:r w:rsidR="00B0275D">
        <w:rPr>
          <w:rFonts w:ascii="Arial" w:hAnsi="Arial" w:cs="Arial"/>
        </w:rPr>
        <w:t xml:space="preserve">If the latter was incompetent to give the figures, so was the former. </w:t>
      </w:r>
      <w:r w:rsidR="006A0C06">
        <w:rPr>
          <w:rFonts w:ascii="Arial" w:hAnsi="Arial" w:cs="Arial"/>
        </w:rPr>
        <w:t xml:space="preserve">The Court’s function is to </w:t>
      </w:r>
      <w:r w:rsidR="00B0275D">
        <w:rPr>
          <w:rFonts w:ascii="Arial" w:hAnsi="Arial" w:cs="Arial"/>
        </w:rPr>
        <w:t xml:space="preserve">come to a </w:t>
      </w:r>
      <w:r w:rsidR="006A0C06">
        <w:rPr>
          <w:rFonts w:ascii="Arial" w:hAnsi="Arial" w:cs="Arial"/>
        </w:rPr>
        <w:t xml:space="preserve">figure </w:t>
      </w:r>
      <w:r w:rsidR="00B0275D">
        <w:rPr>
          <w:rFonts w:ascii="Arial" w:hAnsi="Arial" w:cs="Arial"/>
        </w:rPr>
        <w:t xml:space="preserve">based on </w:t>
      </w:r>
      <w:r w:rsidR="006A0C06">
        <w:rPr>
          <w:rFonts w:ascii="Arial" w:hAnsi="Arial" w:cs="Arial"/>
        </w:rPr>
        <w:t>objective criteri</w:t>
      </w:r>
      <w:r w:rsidR="00B0275D">
        <w:rPr>
          <w:rFonts w:ascii="Arial" w:hAnsi="Arial" w:cs="Arial"/>
        </w:rPr>
        <w:t xml:space="preserve">a where the experts’ testimony are not acceptable. </w:t>
      </w:r>
      <w:r w:rsidR="006A0C06">
        <w:rPr>
          <w:rFonts w:ascii="Arial" w:hAnsi="Arial" w:cs="Arial"/>
        </w:rPr>
        <w:t>This is exactly what the learned Chief Justice did.  The objective criteri</w:t>
      </w:r>
      <w:r w:rsidR="00B14AF3">
        <w:rPr>
          <w:rFonts w:ascii="Arial" w:hAnsi="Arial" w:cs="Arial"/>
        </w:rPr>
        <w:t>a</w:t>
      </w:r>
      <w:r w:rsidR="006A0C06">
        <w:rPr>
          <w:rFonts w:ascii="Arial" w:hAnsi="Arial" w:cs="Arial"/>
        </w:rPr>
        <w:t xml:space="preserve"> in this matter w</w:t>
      </w:r>
      <w:r w:rsidR="004705C7">
        <w:rPr>
          <w:rFonts w:ascii="Arial" w:hAnsi="Arial" w:cs="Arial"/>
        </w:rPr>
        <w:t xml:space="preserve">ere </w:t>
      </w:r>
      <w:r w:rsidR="006A0C06">
        <w:rPr>
          <w:rFonts w:ascii="Arial" w:hAnsi="Arial" w:cs="Arial"/>
        </w:rPr>
        <w:t xml:space="preserve">the payments as had been made to which </w:t>
      </w:r>
      <w:r w:rsidR="004705C7">
        <w:rPr>
          <w:rFonts w:ascii="Arial" w:hAnsi="Arial" w:cs="Arial"/>
        </w:rPr>
        <w:t>t</w:t>
      </w:r>
      <w:r w:rsidR="006A0C06">
        <w:rPr>
          <w:rFonts w:ascii="Arial" w:hAnsi="Arial" w:cs="Arial"/>
        </w:rPr>
        <w:t xml:space="preserve">he </w:t>
      </w:r>
      <w:r w:rsidR="004705C7">
        <w:rPr>
          <w:rFonts w:ascii="Arial" w:hAnsi="Arial" w:cs="Arial"/>
        </w:rPr>
        <w:t xml:space="preserve">learned Chief Justice </w:t>
      </w:r>
      <w:r w:rsidR="006A0C06">
        <w:rPr>
          <w:rFonts w:ascii="Arial" w:hAnsi="Arial" w:cs="Arial"/>
        </w:rPr>
        <w:t xml:space="preserve">added some other objective variables of time and rate of performance. </w:t>
      </w:r>
      <w:r w:rsidR="00A016F4">
        <w:rPr>
          <w:rFonts w:ascii="Arial" w:hAnsi="Arial" w:cs="Arial"/>
        </w:rPr>
        <w:t xml:space="preserve">It </w:t>
      </w:r>
      <w:r w:rsidR="004705C7">
        <w:rPr>
          <w:rFonts w:ascii="Arial" w:hAnsi="Arial" w:cs="Arial"/>
        </w:rPr>
        <w:t xml:space="preserve">showed </w:t>
      </w:r>
      <w:r w:rsidR="00A016F4">
        <w:rPr>
          <w:rFonts w:ascii="Arial" w:hAnsi="Arial" w:cs="Arial"/>
        </w:rPr>
        <w:t xml:space="preserve">an </w:t>
      </w:r>
      <w:r w:rsidR="00B0275D">
        <w:rPr>
          <w:rFonts w:ascii="Arial" w:hAnsi="Arial" w:cs="Arial"/>
        </w:rPr>
        <w:t>objective and scientific</w:t>
      </w:r>
      <w:r w:rsidR="00A016F4">
        <w:rPr>
          <w:rFonts w:ascii="Arial" w:hAnsi="Arial" w:cs="Arial"/>
        </w:rPr>
        <w:t xml:space="preserve"> process of reasoning</w:t>
      </w:r>
      <w:r w:rsidR="004705C7">
        <w:rPr>
          <w:rFonts w:ascii="Arial" w:hAnsi="Arial" w:cs="Arial"/>
        </w:rPr>
        <w:t xml:space="preserve"> on ascertainable facts in the case</w:t>
      </w:r>
      <w:r w:rsidR="006A0C06">
        <w:rPr>
          <w:rFonts w:ascii="Arial" w:hAnsi="Arial" w:cs="Arial"/>
        </w:rPr>
        <w:t xml:space="preserve">. Ground 2 fails. </w:t>
      </w:r>
    </w:p>
    <w:p w:rsidR="005428E5" w:rsidRPr="00B61CC2" w:rsidRDefault="005428E5" w:rsidP="005428E5">
      <w:pPr>
        <w:spacing w:after="0" w:line="360" w:lineRule="auto"/>
        <w:ind w:left="720"/>
        <w:jc w:val="both"/>
        <w:rPr>
          <w:rFonts w:ascii="Arial" w:hAnsi="Arial" w:cs="Arial"/>
        </w:rPr>
      </w:pPr>
    </w:p>
    <w:p w:rsidR="002D75A6" w:rsidRPr="00B61CC2" w:rsidRDefault="002D75A6" w:rsidP="00AF324E">
      <w:pPr>
        <w:spacing w:after="0" w:line="360" w:lineRule="auto"/>
        <w:ind w:left="851"/>
        <w:jc w:val="both"/>
        <w:rPr>
          <w:rFonts w:ascii="Arial" w:hAnsi="Arial" w:cs="Arial"/>
          <w:b/>
        </w:rPr>
      </w:pPr>
      <w:r w:rsidRPr="00B61CC2">
        <w:rPr>
          <w:rFonts w:ascii="Arial" w:hAnsi="Arial" w:cs="Arial"/>
          <w:b/>
        </w:rPr>
        <w:t>GROUNDS 3, 4</w:t>
      </w:r>
      <w:r>
        <w:rPr>
          <w:rFonts w:ascii="Arial" w:hAnsi="Arial" w:cs="Arial"/>
          <w:b/>
        </w:rPr>
        <w:t xml:space="preserve"> and </w:t>
      </w:r>
      <w:r w:rsidRPr="00B61CC2">
        <w:rPr>
          <w:rFonts w:ascii="Arial" w:hAnsi="Arial" w:cs="Arial"/>
          <w:b/>
        </w:rPr>
        <w:t>5</w:t>
      </w:r>
    </w:p>
    <w:p w:rsidR="00D518A0" w:rsidRDefault="005428E5" w:rsidP="00876392">
      <w:pPr>
        <w:numPr>
          <w:ilvl w:val="0"/>
          <w:numId w:val="1"/>
        </w:numPr>
        <w:spacing w:after="0" w:line="360" w:lineRule="auto"/>
        <w:ind w:left="900" w:hanging="540"/>
        <w:jc w:val="both"/>
        <w:rPr>
          <w:rFonts w:ascii="Arial" w:hAnsi="Arial" w:cs="Arial"/>
        </w:rPr>
      </w:pPr>
      <w:r w:rsidRPr="00B61CC2">
        <w:rPr>
          <w:rFonts w:ascii="Arial" w:hAnsi="Arial" w:cs="Arial"/>
        </w:rPr>
        <w:t>Grounds 3</w:t>
      </w:r>
      <w:r w:rsidR="00D518A0" w:rsidRPr="00B61CC2">
        <w:rPr>
          <w:rFonts w:ascii="Arial" w:hAnsi="Arial" w:cs="Arial"/>
        </w:rPr>
        <w:t>, 4</w:t>
      </w:r>
      <w:r w:rsidR="004142EE">
        <w:rPr>
          <w:rFonts w:ascii="Arial" w:hAnsi="Arial" w:cs="Arial"/>
        </w:rPr>
        <w:t xml:space="preserve"> and </w:t>
      </w:r>
      <w:r w:rsidR="00D518A0" w:rsidRPr="00B61CC2">
        <w:rPr>
          <w:rFonts w:ascii="Arial" w:hAnsi="Arial" w:cs="Arial"/>
        </w:rPr>
        <w:t>5</w:t>
      </w:r>
      <w:r w:rsidRPr="00B61CC2">
        <w:rPr>
          <w:rFonts w:ascii="Arial" w:hAnsi="Arial" w:cs="Arial"/>
        </w:rPr>
        <w:t xml:space="preserve"> have to do with whether</w:t>
      </w:r>
      <w:r w:rsidR="006A0C06">
        <w:rPr>
          <w:rFonts w:ascii="Arial" w:hAnsi="Arial" w:cs="Arial"/>
        </w:rPr>
        <w:t xml:space="preserve"> or not </w:t>
      </w:r>
      <w:r w:rsidRPr="00B61CC2">
        <w:rPr>
          <w:rFonts w:ascii="Arial" w:hAnsi="Arial" w:cs="Arial"/>
        </w:rPr>
        <w:t>there w</w:t>
      </w:r>
      <w:r w:rsidR="006A0C06">
        <w:rPr>
          <w:rFonts w:ascii="Arial" w:hAnsi="Arial" w:cs="Arial"/>
        </w:rPr>
        <w:t xml:space="preserve">ere </w:t>
      </w:r>
      <w:r w:rsidRPr="00B61CC2">
        <w:rPr>
          <w:rFonts w:ascii="Arial" w:hAnsi="Arial" w:cs="Arial"/>
        </w:rPr>
        <w:t>defective works and, if there w</w:t>
      </w:r>
      <w:r w:rsidR="00B0275D">
        <w:rPr>
          <w:rFonts w:ascii="Arial" w:hAnsi="Arial" w:cs="Arial"/>
        </w:rPr>
        <w:t>ere</w:t>
      </w:r>
      <w:r w:rsidRPr="00B61CC2">
        <w:rPr>
          <w:rFonts w:ascii="Arial" w:hAnsi="Arial" w:cs="Arial"/>
        </w:rPr>
        <w:t xml:space="preserve">, the extent thereof. </w:t>
      </w:r>
      <w:r w:rsidR="00527CD6">
        <w:rPr>
          <w:rFonts w:ascii="Arial" w:hAnsi="Arial" w:cs="Arial"/>
        </w:rPr>
        <w:t>The learned Chief Justice</w:t>
      </w:r>
      <w:r w:rsidRPr="00B61CC2">
        <w:rPr>
          <w:rFonts w:ascii="Arial" w:hAnsi="Arial" w:cs="Arial"/>
        </w:rPr>
        <w:t xml:space="preserve"> came to the conclusion that there w</w:t>
      </w:r>
      <w:r w:rsidR="00B0275D">
        <w:rPr>
          <w:rFonts w:ascii="Arial" w:hAnsi="Arial" w:cs="Arial"/>
        </w:rPr>
        <w:t>ere</w:t>
      </w:r>
      <w:r w:rsidRPr="00B61CC2">
        <w:rPr>
          <w:rFonts w:ascii="Arial" w:hAnsi="Arial" w:cs="Arial"/>
        </w:rPr>
        <w:t xml:space="preserve">. </w:t>
      </w:r>
    </w:p>
    <w:p w:rsidR="00942185" w:rsidRPr="00B61CC2" w:rsidRDefault="00942185" w:rsidP="00942185">
      <w:pPr>
        <w:spacing w:after="0" w:line="360" w:lineRule="auto"/>
        <w:ind w:left="900"/>
        <w:jc w:val="both"/>
        <w:rPr>
          <w:rFonts w:ascii="Arial" w:hAnsi="Arial" w:cs="Arial"/>
        </w:rPr>
      </w:pPr>
    </w:p>
    <w:p w:rsidR="00B0275D" w:rsidRDefault="00A016F4" w:rsidP="00876392">
      <w:pPr>
        <w:numPr>
          <w:ilvl w:val="0"/>
          <w:numId w:val="1"/>
        </w:numPr>
        <w:spacing w:after="0" w:line="360" w:lineRule="auto"/>
        <w:ind w:left="900" w:hanging="540"/>
        <w:jc w:val="both"/>
        <w:rPr>
          <w:rFonts w:ascii="Arial" w:hAnsi="Arial" w:cs="Arial"/>
        </w:rPr>
      </w:pPr>
      <w:r>
        <w:rPr>
          <w:rFonts w:ascii="Arial" w:hAnsi="Arial" w:cs="Arial"/>
        </w:rPr>
        <w:t xml:space="preserve">We </w:t>
      </w:r>
      <w:r w:rsidR="00B0275D">
        <w:rPr>
          <w:rFonts w:ascii="Arial" w:hAnsi="Arial" w:cs="Arial"/>
        </w:rPr>
        <w:t xml:space="preserve">have shown above that </w:t>
      </w:r>
      <w:r w:rsidR="00664AF2" w:rsidRPr="004142EE">
        <w:rPr>
          <w:rFonts w:ascii="Arial" w:hAnsi="Arial" w:cs="Arial"/>
        </w:rPr>
        <w:t xml:space="preserve">that </w:t>
      </w:r>
      <w:r w:rsidR="00527CD6" w:rsidRPr="004142EE">
        <w:rPr>
          <w:rFonts w:ascii="Arial" w:hAnsi="Arial" w:cs="Arial"/>
        </w:rPr>
        <w:t xml:space="preserve">the </w:t>
      </w:r>
      <w:r w:rsidR="00B0275D">
        <w:rPr>
          <w:rFonts w:ascii="Arial" w:hAnsi="Arial" w:cs="Arial"/>
        </w:rPr>
        <w:t xml:space="preserve">then </w:t>
      </w:r>
      <w:r w:rsidR="00527CD6" w:rsidRPr="004142EE">
        <w:rPr>
          <w:rFonts w:ascii="Arial" w:hAnsi="Arial" w:cs="Arial"/>
        </w:rPr>
        <w:t>learned Chief Justice</w:t>
      </w:r>
      <w:r>
        <w:rPr>
          <w:rFonts w:ascii="Arial" w:hAnsi="Arial" w:cs="Arial"/>
        </w:rPr>
        <w:t xml:space="preserve"> did not</w:t>
      </w:r>
      <w:r w:rsidR="00664AF2" w:rsidRPr="004142EE">
        <w:rPr>
          <w:rFonts w:ascii="Arial" w:hAnsi="Arial" w:cs="Arial"/>
        </w:rPr>
        <w:t xml:space="preserve"> </w:t>
      </w:r>
      <w:r w:rsidR="00664AF2" w:rsidRPr="004142EE">
        <w:rPr>
          <w:rFonts w:ascii="Arial" w:hAnsi="Arial" w:cs="Arial"/>
          <w:i/>
        </w:rPr>
        <w:t>“solely relied on the report for entertaining the award against this appellant, especially the valuation of remedial works attached along with Exhibit D45.”</w:t>
      </w:r>
      <w:r w:rsidR="00664AF2" w:rsidRPr="004142EE">
        <w:rPr>
          <w:rFonts w:ascii="Arial" w:hAnsi="Arial" w:cs="Arial"/>
        </w:rPr>
        <w:t xml:space="preserve">  </w:t>
      </w:r>
      <w:r w:rsidR="00B0275D">
        <w:rPr>
          <w:rFonts w:ascii="Arial" w:hAnsi="Arial" w:cs="Arial"/>
        </w:rPr>
        <w:t xml:space="preserve">He </w:t>
      </w:r>
      <w:r w:rsidR="004705C7">
        <w:rPr>
          <w:rFonts w:ascii="Arial" w:hAnsi="Arial" w:cs="Arial"/>
        </w:rPr>
        <w:t>had done a</w:t>
      </w:r>
      <w:r w:rsidR="00B0275D">
        <w:rPr>
          <w:rFonts w:ascii="Arial" w:hAnsi="Arial" w:cs="Arial"/>
        </w:rPr>
        <w:t xml:space="preserve">nything but that. </w:t>
      </w:r>
    </w:p>
    <w:p w:rsidR="00942185" w:rsidRDefault="00942185" w:rsidP="00942185">
      <w:pPr>
        <w:pStyle w:val="ListParagraph"/>
        <w:rPr>
          <w:rFonts w:ascii="Arial" w:hAnsi="Arial" w:cs="Arial"/>
        </w:rPr>
      </w:pPr>
    </w:p>
    <w:p w:rsidR="00D518A0" w:rsidRPr="004142EE" w:rsidRDefault="00A016F4" w:rsidP="00876392">
      <w:pPr>
        <w:numPr>
          <w:ilvl w:val="0"/>
          <w:numId w:val="1"/>
        </w:numPr>
        <w:spacing w:after="0" w:line="360" w:lineRule="auto"/>
        <w:ind w:left="900" w:hanging="540"/>
        <w:jc w:val="both"/>
        <w:rPr>
          <w:rFonts w:ascii="Arial" w:hAnsi="Arial" w:cs="Arial"/>
        </w:rPr>
      </w:pPr>
      <w:r>
        <w:rPr>
          <w:rFonts w:ascii="Arial" w:hAnsi="Arial" w:cs="Arial"/>
        </w:rPr>
        <w:t>L</w:t>
      </w:r>
      <w:r w:rsidR="00B0275D">
        <w:rPr>
          <w:rFonts w:ascii="Arial" w:hAnsi="Arial" w:cs="Arial"/>
        </w:rPr>
        <w:t xml:space="preserve">earned counsel </w:t>
      </w:r>
      <w:r w:rsidR="00664AF2" w:rsidRPr="004142EE">
        <w:rPr>
          <w:rFonts w:ascii="Arial" w:hAnsi="Arial" w:cs="Arial"/>
        </w:rPr>
        <w:t xml:space="preserve">spoke of a clandestine arrangement between </w:t>
      </w:r>
      <w:r w:rsidR="00CF22A5" w:rsidRPr="004142EE">
        <w:rPr>
          <w:rFonts w:ascii="Arial" w:hAnsi="Arial" w:cs="Arial"/>
        </w:rPr>
        <w:t xml:space="preserve">DW3 and </w:t>
      </w:r>
      <w:proofErr w:type="spellStart"/>
      <w:r w:rsidR="00CF22A5" w:rsidRPr="004142EE">
        <w:rPr>
          <w:rFonts w:ascii="Arial" w:hAnsi="Arial" w:cs="Arial"/>
        </w:rPr>
        <w:t>Mr</w:t>
      </w:r>
      <w:proofErr w:type="spellEnd"/>
      <w:r w:rsidR="00CF22A5" w:rsidRPr="004142EE">
        <w:rPr>
          <w:rFonts w:ascii="Arial" w:hAnsi="Arial" w:cs="Arial"/>
        </w:rPr>
        <w:t xml:space="preserve"> </w:t>
      </w:r>
      <w:proofErr w:type="spellStart"/>
      <w:r w:rsidR="00CC6F8E" w:rsidRPr="004142EE">
        <w:rPr>
          <w:rFonts w:ascii="Arial" w:hAnsi="Arial" w:cs="Arial"/>
        </w:rPr>
        <w:t>Oriawero</w:t>
      </w:r>
      <w:proofErr w:type="spellEnd"/>
      <w:r w:rsidR="00CF22A5" w:rsidRPr="004142EE">
        <w:rPr>
          <w:rFonts w:ascii="Arial" w:hAnsi="Arial" w:cs="Arial"/>
        </w:rPr>
        <w:t xml:space="preserve"> for the production of the report in D45. He invited us to compare and match them to detect the complicity and bias. He submitted that no reliance should be placed on this document.  </w:t>
      </w:r>
      <w:r w:rsidR="004705C7">
        <w:rPr>
          <w:rFonts w:ascii="Arial" w:hAnsi="Arial" w:cs="Arial"/>
        </w:rPr>
        <w:t>I</w:t>
      </w:r>
      <w:r w:rsidR="003013B2">
        <w:rPr>
          <w:rFonts w:ascii="Arial" w:hAnsi="Arial" w:cs="Arial"/>
        </w:rPr>
        <w:t xml:space="preserve">f </w:t>
      </w:r>
      <w:r w:rsidR="00C23C3C">
        <w:rPr>
          <w:rFonts w:ascii="Arial" w:hAnsi="Arial" w:cs="Arial"/>
        </w:rPr>
        <w:t>we</w:t>
      </w:r>
      <w:r w:rsidR="00A05EF7">
        <w:rPr>
          <w:rFonts w:ascii="Arial" w:hAnsi="Arial" w:cs="Arial"/>
        </w:rPr>
        <w:t xml:space="preserve"> </w:t>
      </w:r>
      <w:r w:rsidR="003013B2">
        <w:rPr>
          <w:rFonts w:ascii="Arial" w:hAnsi="Arial" w:cs="Arial"/>
        </w:rPr>
        <w:t xml:space="preserve">were to go along the line suggested by learned counsel, </w:t>
      </w:r>
      <w:r w:rsidR="00B14AF3">
        <w:rPr>
          <w:rFonts w:ascii="Arial" w:hAnsi="Arial" w:cs="Arial"/>
        </w:rPr>
        <w:t>we</w:t>
      </w:r>
      <w:r w:rsidR="00A05EF7">
        <w:rPr>
          <w:rFonts w:ascii="Arial" w:hAnsi="Arial" w:cs="Arial"/>
        </w:rPr>
        <w:t xml:space="preserve"> </w:t>
      </w:r>
      <w:r w:rsidR="003013B2">
        <w:rPr>
          <w:rFonts w:ascii="Arial" w:hAnsi="Arial" w:cs="Arial"/>
        </w:rPr>
        <w:t xml:space="preserve">would be condoning a procedural lapse </w:t>
      </w:r>
      <w:r>
        <w:rPr>
          <w:rFonts w:ascii="Arial" w:hAnsi="Arial" w:cs="Arial"/>
        </w:rPr>
        <w:t xml:space="preserve">from the part </w:t>
      </w:r>
      <w:proofErr w:type="gramStart"/>
      <w:r>
        <w:rPr>
          <w:rFonts w:ascii="Arial" w:hAnsi="Arial" w:cs="Arial"/>
        </w:rPr>
        <w:t xml:space="preserve">of </w:t>
      </w:r>
      <w:r w:rsidR="003013B2">
        <w:rPr>
          <w:rFonts w:ascii="Arial" w:hAnsi="Arial" w:cs="Arial"/>
        </w:rPr>
        <w:t xml:space="preserve"> learned</w:t>
      </w:r>
      <w:proofErr w:type="gramEnd"/>
      <w:r w:rsidR="003013B2">
        <w:rPr>
          <w:rFonts w:ascii="Arial" w:hAnsi="Arial" w:cs="Arial"/>
        </w:rPr>
        <w:t xml:space="preserve"> counsel. </w:t>
      </w:r>
      <w:r w:rsidR="00B14AF3">
        <w:rPr>
          <w:rFonts w:ascii="Arial" w:hAnsi="Arial" w:cs="Arial"/>
        </w:rPr>
        <w:t xml:space="preserve"> </w:t>
      </w:r>
      <w:r w:rsidR="003013B2">
        <w:rPr>
          <w:rFonts w:ascii="Arial" w:hAnsi="Arial" w:cs="Arial"/>
        </w:rPr>
        <w:t xml:space="preserve"> </w:t>
      </w:r>
    </w:p>
    <w:p w:rsidR="003013B2" w:rsidRDefault="003013B2" w:rsidP="003013B2">
      <w:pPr>
        <w:spacing w:after="0" w:line="360" w:lineRule="auto"/>
        <w:jc w:val="both"/>
        <w:rPr>
          <w:rFonts w:ascii="Arial" w:hAnsi="Arial" w:cs="Arial"/>
        </w:rPr>
      </w:pPr>
    </w:p>
    <w:p w:rsidR="004142EE" w:rsidRDefault="00B14AF3" w:rsidP="003013B2">
      <w:pPr>
        <w:numPr>
          <w:ilvl w:val="0"/>
          <w:numId w:val="1"/>
        </w:numPr>
        <w:spacing w:after="0" w:line="360" w:lineRule="auto"/>
        <w:ind w:left="900" w:hanging="540"/>
        <w:jc w:val="both"/>
        <w:rPr>
          <w:rFonts w:ascii="Arial" w:hAnsi="Arial" w:cs="Arial"/>
        </w:rPr>
      </w:pPr>
      <w:r>
        <w:rPr>
          <w:rFonts w:ascii="Arial" w:hAnsi="Arial" w:cs="Arial"/>
        </w:rPr>
        <w:t xml:space="preserve">We explain. </w:t>
      </w:r>
      <w:r w:rsidR="003013B2">
        <w:rPr>
          <w:rFonts w:ascii="Arial" w:hAnsi="Arial" w:cs="Arial"/>
        </w:rPr>
        <w:t>I</w:t>
      </w:r>
      <w:r w:rsidR="00CF22A5" w:rsidRPr="00B61CC2">
        <w:rPr>
          <w:rFonts w:ascii="Arial" w:hAnsi="Arial" w:cs="Arial"/>
        </w:rPr>
        <w:t xml:space="preserve">t was open to </w:t>
      </w:r>
      <w:r w:rsidR="003013B2">
        <w:rPr>
          <w:rFonts w:ascii="Arial" w:hAnsi="Arial" w:cs="Arial"/>
        </w:rPr>
        <w:t xml:space="preserve">learned counsel for SHCL </w:t>
      </w:r>
      <w:r w:rsidR="00CF22A5" w:rsidRPr="00B61CC2">
        <w:rPr>
          <w:rFonts w:ascii="Arial" w:hAnsi="Arial" w:cs="Arial"/>
        </w:rPr>
        <w:t>to cross examine the relevant witnesses</w:t>
      </w:r>
      <w:r w:rsidR="00CC6F8E">
        <w:rPr>
          <w:rFonts w:ascii="Arial" w:hAnsi="Arial" w:cs="Arial"/>
        </w:rPr>
        <w:t xml:space="preserve">, more particularly </w:t>
      </w:r>
      <w:proofErr w:type="spellStart"/>
      <w:r w:rsidR="00CC6F8E">
        <w:rPr>
          <w:rFonts w:ascii="Arial" w:hAnsi="Arial" w:cs="Arial"/>
        </w:rPr>
        <w:t>Aminu</w:t>
      </w:r>
      <w:proofErr w:type="spellEnd"/>
      <w:r w:rsidR="00CC6F8E">
        <w:rPr>
          <w:rFonts w:ascii="Arial" w:hAnsi="Arial" w:cs="Arial"/>
        </w:rPr>
        <w:t xml:space="preserve"> </w:t>
      </w:r>
      <w:proofErr w:type="spellStart"/>
      <w:r w:rsidR="00CC6F8E">
        <w:rPr>
          <w:rFonts w:ascii="Arial" w:hAnsi="Arial" w:cs="Arial"/>
        </w:rPr>
        <w:t>Yawale</w:t>
      </w:r>
      <w:proofErr w:type="spellEnd"/>
      <w:r w:rsidR="004705C7">
        <w:rPr>
          <w:rFonts w:ascii="Arial" w:hAnsi="Arial" w:cs="Arial"/>
        </w:rPr>
        <w:t>,</w:t>
      </w:r>
      <w:r w:rsidR="00CF22A5" w:rsidRPr="00B61CC2">
        <w:rPr>
          <w:rFonts w:ascii="Arial" w:hAnsi="Arial" w:cs="Arial"/>
        </w:rPr>
        <w:t xml:space="preserve"> on these matters. But he chose not to do so. </w:t>
      </w:r>
    </w:p>
    <w:p w:rsidR="00942185" w:rsidRDefault="00942185" w:rsidP="00942185">
      <w:pPr>
        <w:pStyle w:val="ListParagraph"/>
        <w:rPr>
          <w:rFonts w:ascii="Arial" w:hAnsi="Arial" w:cs="Arial"/>
        </w:rPr>
      </w:pPr>
    </w:p>
    <w:p w:rsidR="00CF22A5" w:rsidRDefault="00394FE0" w:rsidP="004142EE">
      <w:pPr>
        <w:numPr>
          <w:ilvl w:val="0"/>
          <w:numId w:val="1"/>
        </w:numPr>
        <w:spacing w:after="0" w:line="360" w:lineRule="auto"/>
        <w:ind w:left="900" w:hanging="540"/>
        <w:jc w:val="both"/>
        <w:rPr>
          <w:rFonts w:ascii="Arial" w:hAnsi="Arial" w:cs="Arial"/>
        </w:rPr>
      </w:pPr>
      <w:r>
        <w:rPr>
          <w:rFonts w:ascii="Arial" w:hAnsi="Arial" w:cs="Arial"/>
        </w:rPr>
        <w:t xml:space="preserve">To </w:t>
      </w:r>
      <w:r w:rsidR="00B14AF3">
        <w:rPr>
          <w:rFonts w:ascii="Arial" w:hAnsi="Arial" w:cs="Arial"/>
        </w:rPr>
        <w:t xml:space="preserve">choose silence as an option in civil proceedings </w:t>
      </w:r>
      <w:r>
        <w:rPr>
          <w:rFonts w:ascii="Arial" w:hAnsi="Arial" w:cs="Arial"/>
        </w:rPr>
        <w:t>whe</w:t>
      </w:r>
      <w:r w:rsidR="00B14AF3">
        <w:rPr>
          <w:rFonts w:ascii="Arial" w:hAnsi="Arial" w:cs="Arial"/>
        </w:rPr>
        <w:t>n</w:t>
      </w:r>
      <w:r>
        <w:rPr>
          <w:rFonts w:ascii="Arial" w:hAnsi="Arial" w:cs="Arial"/>
        </w:rPr>
        <w:t xml:space="preserve"> there </w:t>
      </w:r>
      <w:r w:rsidR="00B14AF3">
        <w:rPr>
          <w:rFonts w:ascii="Arial" w:hAnsi="Arial" w:cs="Arial"/>
        </w:rPr>
        <w:t xml:space="preserve">arises </w:t>
      </w:r>
      <w:r>
        <w:rPr>
          <w:rFonts w:ascii="Arial" w:hAnsi="Arial" w:cs="Arial"/>
        </w:rPr>
        <w:t xml:space="preserve">a duty to rebut </w:t>
      </w:r>
      <w:r w:rsidR="00B14AF3">
        <w:rPr>
          <w:rFonts w:ascii="Arial" w:hAnsi="Arial" w:cs="Arial"/>
        </w:rPr>
        <w:t xml:space="preserve">documentary </w:t>
      </w:r>
      <w:r>
        <w:rPr>
          <w:rFonts w:ascii="Arial" w:hAnsi="Arial" w:cs="Arial"/>
        </w:rPr>
        <w:t xml:space="preserve">evidence which has been admitted </w:t>
      </w:r>
      <w:r w:rsidR="006B5D4E">
        <w:rPr>
          <w:rFonts w:ascii="Arial" w:hAnsi="Arial" w:cs="Arial"/>
        </w:rPr>
        <w:t xml:space="preserve">by a formal Ruling </w:t>
      </w:r>
      <w:r>
        <w:rPr>
          <w:rFonts w:ascii="Arial" w:hAnsi="Arial" w:cs="Arial"/>
        </w:rPr>
        <w:t>is a</w:t>
      </w:r>
      <w:r w:rsidR="00B14AF3">
        <w:rPr>
          <w:rFonts w:ascii="Arial" w:hAnsi="Arial" w:cs="Arial"/>
        </w:rPr>
        <w:t xml:space="preserve">s good as laying down arms in a battlefield when the enemy is shooting. It makes no sense </w:t>
      </w:r>
      <w:r w:rsidR="000B6F8A">
        <w:rPr>
          <w:rFonts w:ascii="Arial" w:hAnsi="Arial" w:cs="Arial"/>
        </w:rPr>
        <w:t xml:space="preserve">for one </w:t>
      </w:r>
      <w:r w:rsidR="00B14AF3">
        <w:rPr>
          <w:rFonts w:ascii="Arial" w:hAnsi="Arial" w:cs="Arial"/>
        </w:rPr>
        <w:t>to raise a</w:t>
      </w:r>
      <w:r w:rsidR="006B5D4E">
        <w:rPr>
          <w:rFonts w:ascii="Arial" w:hAnsi="Arial" w:cs="Arial"/>
        </w:rPr>
        <w:t xml:space="preserve">llegations of </w:t>
      </w:r>
      <w:r w:rsidR="00CF22A5" w:rsidRPr="00B61CC2">
        <w:rPr>
          <w:rFonts w:ascii="Arial" w:hAnsi="Arial" w:cs="Arial"/>
        </w:rPr>
        <w:t>complicity and bias</w:t>
      </w:r>
      <w:r>
        <w:rPr>
          <w:rFonts w:ascii="Arial" w:hAnsi="Arial" w:cs="Arial"/>
        </w:rPr>
        <w:t xml:space="preserve"> </w:t>
      </w:r>
      <w:r w:rsidR="00B14AF3">
        <w:rPr>
          <w:rFonts w:ascii="Arial" w:hAnsi="Arial" w:cs="Arial"/>
        </w:rPr>
        <w:t xml:space="preserve">– as learned counsel is doing </w:t>
      </w:r>
      <w:r w:rsidR="000B6F8A">
        <w:rPr>
          <w:rFonts w:ascii="Arial" w:hAnsi="Arial" w:cs="Arial"/>
        </w:rPr>
        <w:t xml:space="preserve">now - </w:t>
      </w:r>
      <w:r w:rsidR="00B14AF3">
        <w:rPr>
          <w:rFonts w:ascii="Arial" w:hAnsi="Arial" w:cs="Arial"/>
        </w:rPr>
        <w:t xml:space="preserve">after </w:t>
      </w:r>
      <w:r w:rsidR="00B14AF3">
        <w:rPr>
          <w:rFonts w:ascii="Arial" w:hAnsi="Arial" w:cs="Arial"/>
        </w:rPr>
        <w:lastRenderedPageBreak/>
        <w:t>the enemy shot has maimed one</w:t>
      </w:r>
      <w:r w:rsidR="000B6F8A">
        <w:rPr>
          <w:rFonts w:ascii="Arial" w:hAnsi="Arial" w:cs="Arial"/>
        </w:rPr>
        <w:t xml:space="preserve">. </w:t>
      </w:r>
      <w:r w:rsidR="004705C7">
        <w:rPr>
          <w:rFonts w:ascii="Arial" w:hAnsi="Arial" w:cs="Arial"/>
        </w:rPr>
        <w:t xml:space="preserve">Theories of complicity and bias </w:t>
      </w:r>
      <w:r w:rsidR="00FF4F7F">
        <w:rPr>
          <w:rFonts w:ascii="Arial" w:hAnsi="Arial" w:cs="Arial"/>
        </w:rPr>
        <w:t xml:space="preserve">are easily concocted in the absence of those against whom they are made until they are as easily demolished by facts by them. </w:t>
      </w:r>
      <w:r>
        <w:rPr>
          <w:rFonts w:ascii="Arial" w:hAnsi="Arial" w:cs="Arial"/>
        </w:rPr>
        <w:t xml:space="preserve"> </w:t>
      </w:r>
      <w:r w:rsidR="00FF4F7F">
        <w:rPr>
          <w:rFonts w:ascii="Arial" w:hAnsi="Arial" w:cs="Arial"/>
        </w:rPr>
        <w:t>Provided that they are given to chance to demolish them. Was a chance given? It would have been, h</w:t>
      </w:r>
      <w:r>
        <w:rPr>
          <w:rFonts w:ascii="Arial" w:hAnsi="Arial" w:cs="Arial"/>
        </w:rPr>
        <w:t xml:space="preserve">ad </w:t>
      </w:r>
      <w:r w:rsidR="000B6F8A">
        <w:rPr>
          <w:rFonts w:ascii="Arial" w:hAnsi="Arial" w:cs="Arial"/>
        </w:rPr>
        <w:t xml:space="preserve">learned counsel </w:t>
      </w:r>
      <w:r w:rsidR="00FF4F7F">
        <w:rPr>
          <w:rFonts w:ascii="Arial" w:hAnsi="Arial" w:cs="Arial"/>
        </w:rPr>
        <w:t xml:space="preserve">for SHCL raised these issues, subjected them for </w:t>
      </w:r>
      <w:r>
        <w:rPr>
          <w:rFonts w:ascii="Arial" w:hAnsi="Arial" w:cs="Arial"/>
        </w:rPr>
        <w:t>cross-examin</w:t>
      </w:r>
      <w:r w:rsidR="00FF4F7F">
        <w:rPr>
          <w:rFonts w:ascii="Arial" w:hAnsi="Arial" w:cs="Arial"/>
        </w:rPr>
        <w:t xml:space="preserve">ation and </w:t>
      </w:r>
      <w:r>
        <w:rPr>
          <w:rFonts w:ascii="Arial" w:hAnsi="Arial" w:cs="Arial"/>
        </w:rPr>
        <w:t>re-examin</w:t>
      </w:r>
      <w:r w:rsidR="00FF4F7F">
        <w:rPr>
          <w:rFonts w:ascii="Arial" w:hAnsi="Arial" w:cs="Arial"/>
        </w:rPr>
        <w:t xml:space="preserve">ation as the case may be. At that time, </w:t>
      </w:r>
      <w:r w:rsidR="000B6F8A">
        <w:rPr>
          <w:rFonts w:ascii="Arial" w:hAnsi="Arial" w:cs="Arial"/>
        </w:rPr>
        <w:t>we</w:t>
      </w:r>
      <w:r w:rsidR="00A05EF7">
        <w:rPr>
          <w:rFonts w:ascii="Arial" w:hAnsi="Arial" w:cs="Arial"/>
        </w:rPr>
        <w:t xml:space="preserve"> </w:t>
      </w:r>
      <w:r>
        <w:rPr>
          <w:rFonts w:ascii="Arial" w:hAnsi="Arial" w:cs="Arial"/>
        </w:rPr>
        <w:t xml:space="preserve">would have </w:t>
      </w:r>
      <w:r w:rsidR="000B6F8A">
        <w:rPr>
          <w:rFonts w:ascii="Arial" w:hAnsi="Arial" w:cs="Arial"/>
        </w:rPr>
        <w:t xml:space="preserve">legitimately </w:t>
      </w:r>
      <w:r>
        <w:rPr>
          <w:rFonts w:ascii="Arial" w:hAnsi="Arial" w:cs="Arial"/>
        </w:rPr>
        <w:t>examine</w:t>
      </w:r>
      <w:r w:rsidR="00FC648C">
        <w:rPr>
          <w:rFonts w:ascii="Arial" w:hAnsi="Arial" w:cs="Arial"/>
        </w:rPr>
        <w:t>d</w:t>
      </w:r>
      <w:r>
        <w:rPr>
          <w:rFonts w:ascii="Arial" w:hAnsi="Arial" w:cs="Arial"/>
        </w:rPr>
        <w:t xml:space="preserve"> the points </w:t>
      </w:r>
      <w:r w:rsidR="000B6F8A">
        <w:rPr>
          <w:rFonts w:ascii="Arial" w:hAnsi="Arial" w:cs="Arial"/>
        </w:rPr>
        <w:t xml:space="preserve">along with him. </w:t>
      </w:r>
      <w:r>
        <w:rPr>
          <w:rFonts w:ascii="Arial" w:hAnsi="Arial" w:cs="Arial"/>
        </w:rPr>
        <w:t>As he did n</w:t>
      </w:r>
      <w:r w:rsidR="00FF4F7F">
        <w:rPr>
          <w:rFonts w:ascii="Arial" w:hAnsi="Arial" w:cs="Arial"/>
        </w:rPr>
        <w:t>ot given that chance, his theory is a mere theory without substance. W</w:t>
      </w:r>
      <w:r w:rsidR="000B6F8A">
        <w:rPr>
          <w:rFonts w:ascii="Arial" w:hAnsi="Arial" w:cs="Arial"/>
        </w:rPr>
        <w:t xml:space="preserve">e </w:t>
      </w:r>
      <w:r>
        <w:rPr>
          <w:rFonts w:ascii="Arial" w:hAnsi="Arial" w:cs="Arial"/>
        </w:rPr>
        <w:t xml:space="preserve">decline to </w:t>
      </w:r>
      <w:r w:rsidR="00FF4F7F">
        <w:rPr>
          <w:rFonts w:ascii="Arial" w:hAnsi="Arial" w:cs="Arial"/>
        </w:rPr>
        <w:t xml:space="preserve">consider it </w:t>
      </w:r>
      <w:r w:rsidR="00FC648C">
        <w:rPr>
          <w:rFonts w:ascii="Arial" w:hAnsi="Arial" w:cs="Arial"/>
        </w:rPr>
        <w:t>in the name of fairness</w:t>
      </w:r>
      <w:r w:rsidR="006B5D4E">
        <w:rPr>
          <w:rFonts w:ascii="Arial" w:hAnsi="Arial" w:cs="Arial"/>
        </w:rPr>
        <w:t xml:space="preserve"> and due process</w:t>
      </w:r>
      <w:r w:rsidR="00FF4F7F">
        <w:rPr>
          <w:rFonts w:ascii="Arial" w:hAnsi="Arial" w:cs="Arial"/>
        </w:rPr>
        <w:t xml:space="preserve"> under the rule of law. </w:t>
      </w:r>
    </w:p>
    <w:p w:rsidR="00942185" w:rsidRDefault="00942185" w:rsidP="00942185">
      <w:pPr>
        <w:pStyle w:val="ListParagraph"/>
        <w:rPr>
          <w:rFonts w:ascii="Arial" w:hAnsi="Arial" w:cs="Arial"/>
        </w:rPr>
      </w:pPr>
    </w:p>
    <w:p w:rsidR="008A36E1" w:rsidRPr="00950CC8" w:rsidRDefault="00CF22A5" w:rsidP="00876392">
      <w:pPr>
        <w:numPr>
          <w:ilvl w:val="0"/>
          <w:numId w:val="1"/>
        </w:numPr>
        <w:spacing w:after="0" w:line="360" w:lineRule="auto"/>
        <w:ind w:left="900" w:hanging="540"/>
        <w:jc w:val="both"/>
        <w:rPr>
          <w:rFonts w:ascii="Arial" w:hAnsi="Arial" w:cs="Arial"/>
        </w:rPr>
      </w:pPr>
      <w:r w:rsidRPr="00950CC8">
        <w:rPr>
          <w:rFonts w:ascii="Arial" w:hAnsi="Arial" w:cs="Arial"/>
        </w:rPr>
        <w:t>L</w:t>
      </w:r>
      <w:r w:rsidR="007D20E0" w:rsidRPr="00950CC8">
        <w:rPr>
          <w:rFonts w:ascii="Arial" w:hAnsi="Arial" w:cs="Arial"/>
        </w:rPr>
        <w:t>e</w:t>
      </w:r>
      <w:r w:rsidRPr="00950CC8">
        <w:rPr>
          <w:rFonts w:ascii="Arial" w:hAnsi="Arial" w:cs="Arial"/>
        </w:rPr>
        <w:t xml:space="preserve">arned counsel </w:t>
      </w:r>
      <w:r w:rsidR="007D20E0" w:rsidRPr="00950CC8">
        <w:rPr>
          <w:rFonts w:ascii="Arial" w:hAnsi="Arial" w:cs="Arial"/>
        </w:rPr>
        <w:t>f</w:t>
      </w:r>
      <w:r w:rsidRPr="00950CC8">
        <w:rPr>
          <w:rFonts w:ascii="Arial" w:hAnsi="Arial" w:cs="Arial"/>
        </w:rPr>
        <w:t xml:space="preserve">or the </w:t>
      </w:r>
      <w:r w:rsidR="007D20E0" w:rsidRPr="00950CC8">
        <w:rPr>
          <w:rFonts w:ascii="Arial" w:hAnsi="Arial" w:cs="Arial"/>
        </w:rPr>
        <w:t xml:space="preserve">SHCL also submitted that reliance should be placed on </w:t>
      </w:r>
      <w:r w:rsidR="00AE1EC4" w:rsidRPr="00950CC8">
        <w:rPr>
          <w:rFonts w:ascii="Arial" w:hAnsi="Arial" w:cs="Arial"/>
        </w:rPr>
        <w:t xml:space="preserve">Exhibit 38, the report of </w:t>
      </w:r>
      <w:r w:rsidR="007D20E0" w:rsidRPr="00950CC8">
        <w:rPr>
          <w:rFonts w:ascii="Arial" w:hAnsi="Arial" w:cs="Arial"/>
        </w:rPr>
        <w:t>Arc</w:t>
      </w:r>
      <w:r w:rsidR="00AE1EC4" w:rsidRPr="00950CC8">
        <w:rPr>
          <w:rFonts w:ascii="Arial" w:hAnsi="Arial" w:cs="Arial"/>
        </w:rPr>
        <w:t>h</w:t>
      </w:r>
      <w:r w:rsidR="007D20E0" w:rsidRPr="00950CC8">
        <w:rPr>
          <w:rFonts w:ascii="Arial" w:hAnsi="Arial" w:cs="Arial"/>
        </w:rPr>
        <w:t>itect Terrence Camille</w:t>
      </w:r>
      <w:r w:rsidR="00AE1EC4" w:rsidRPr="00950CC8">
        <w:rPr>
          <w:rFonts w:ascii="Arial" w:hAnsi="Arial" w:cs="Arial"/>
        </w:rPr>
        <w:t>. However, t</w:t>
      </w:r>
      <w:r w:rsidR="00A016F4">
        <w:rPr>
          <w:rFonts w:ascii="Arial" w:hAnsi="Arial" w:cs="Arial"/>
        </w:rPr>
        <w:t>he evidence of this witness is not of much help t</w:t>
      </w:r>
      <w:r w:rsidR="00AE1EC4" w:rsidRPr="00950CC8">
        <w:rPr>
          <w:rFonts w:ascii="Arial" w:hAnsi="Arial" w:cs="Arial"/>
        </w:rPr>
        <w:t xml:space="preserve">o </w:t>
      </w:r>
      <w:r w:rsidR="00A016F4">
        <w:rPr>
          <w:rFonts w:ascii="Arial" w:hAnsi="Arial" w:cs="Arial"/>
        </w:rPr>
        <w:t xml:space="preserve">the cause of SHCL. </w:t>
      </w:r>
      <w:r w:rsidR="00AE1EC4" w:rsidRPr="00950CC8">
        <w:rPr>
          <w:rFonts w:ascii="Arial" w:hAnsi="Arial" w:cs="Arial"/>
        </w:rPr>
        <w:t>He admitted he had come to depose</w:t>
      </w:r>
      <w:r w:rsidR="000B529A" w:rsidRPr="00950CC8">
        <w:rPr>
          <w:rFonts w:ascii="Arial" w:hAnsi="Arial" w:cs="Arial"/>
        </w:rPr>
        <w:t xml:space="preserve"> for three things basica</w:t>
      </w:r>
      <w:r w:rsidR="00CC1DD4" w:rsidRPr="00950CC8">
        <w:rPr>
          <w:rFonts w:ascii="Arial" w:hAnsi="Arial" w:cs="Arial"/>
        </w:rPr>
        <w:t xml:space="preserve">lly: </w:t>
      </w:r>
      <w:r w:rsidR="00FC648C" w:rsidRPr="00950CC8">
        <w:rPr>
          <w:rFonts w:ascii="Arial" w:hAnsi="Arial" w:cs="Arial"/>
        </w:rPr>
        <w:t xml:space="preserve">the form work of the roof; </w:t>
      </w:r>
      <w:r w:rsidR="002D75A6" w:rsidRPr="00950CC8">
        <w:rPr>
          <w:rFonts w:ascii="Arial" w:hAnsi="Arial" w:cs="Arial"/>
        </w:rPr>
        <w:t>the direction of the grid lines and the finish on the columns.</w:t>
      </w:r>
      <w:r w:rsidR="00950CC8" w:rsidRPr="00950CC8">
        <w:rPr>
          <w:rFonts w:ascii="Arial" w:hAnsi="Arial" w:cs="Arial"/>
        </w:rPr>
        <w:t xml:space="preserve"> H</w:t>
      </w:r>
      <w:r w:rsidR="008426A2">
        <w:rPr>
          <w:rFonts w:ascii="Arial" w:hAnsi="Arial" w:cs="Arial"/>
        </w:rPr>
        <w:t xml:space="preserve">e </w:t>
      </w:r>
      <w:r w:rsidR="00950CC8" w:rsidRPr="00950CC8">
        <w:rPr>
          <w:rFonts w:ascii="Arial" w:hAnsi="Arial" w:cs="Arial"/>
        </w:rPr>
        <w:t>acknowledg</w:t>
      </w:r>
      <w:r w:rsidR="008426A2">
        <w:rPr>
          <w:rFonts w:ascii="Arial" w:hAnsi="Arial" w:cs="Arial"/>
        </w:rPr>
        <w:t xml:space="preserve">ed </w:t>
      </w:r>
      <w:r w:rsidR="00950CC8" w:rsidRPr="00950CC8">
        <w:rPr>
          <w:rFonts w:ascii="Arial" w:hAnsi="Arial" w:cs="Arial"/>
        </w:rPr>
        <w:t xml:space="preserve">in his </w:t>
      </w:r>
      <w:r w:rsidR="008426A2">
        <w:rPr>
          <w:rFonts w:ascii="Arial" w:hAnsi="Arial" w:cs="Arial"/>
        </w:rPr>
        <w:t xml:space="preserve">side </w:t>
      </w:r>
      <w:r w:rsidR="00950CC8" w:rsidRPr="00950CC8">
        <w:rPr>
          <w:rFonts w:ascii="Arial" w:hAnsi="Arial" w:cs="Arial"/>
        </w:rPr>
        <w:t xml:space="preserve">comments that the client had dissatisfactions with the builder. </w:t>
      </w:r>
      <w:r w:rsidR="008426A2">
        <w:rPr>
          <w:rFonts w:ascii="Arial" w:hAnsi="Arial" w:cs="Arial"/>
        </w:rPr>
        <w:t xml:space="preserve">Accordingly, </w:t>
      </w:r>
      <w:r w:rsidR="00C23C3C">
        <w:rPr>
          <w:rFonts w:ascii="Arial" w:hAnsi="Arial" w:cs="Arial"/>
        </w:rPr>
        <w:t>we w</w:t>
      </w:r>
      <w:r w:rsidR="00FB2E72" w:rsidRPr="00950CC8">
        <w:rPr>
          <w:rFonts w:ascii="Arial" w:hAnsi="Arial" w:cs="Arial"/>
        </w:rPr>
        <w:t>ould not disturb the</w:t>
      </w:r>
      <w:r w:rsidR="002D75A6" w:rsidRPr="00950CC8">
        <w:rPr>
          <w:rFonts w:ascii="Arial" w:hAnsi="Arial" w:cs="Arial"/>
        </w:rPr>
        <w:t xml:space="preserve"> findings of fact of </w:t>
      </w:r>
      <w:r w:rsidR="00527CD6" w:rsidRPr="00950CC8">
        <w:rPr>
          <w:rFonts w:ascii="Arial" w:hAnsi="Arial" w:cs="Arial"/>
        </w:rPr>
        <w:t>the learned Chief Justice</w:t>
      </w:r>
      <w:r w:rsidR="002D75A6" w:rsidRPr="00950CC8">
        <w:rPr>
          <w:rFonts w:ascii="Arial" w:hAnsi="Arial" w:cs="Arial"/>
        </w:rPr>
        <w:t xml:space="preserve">. </w:t>
      </w:r>
      <w:r w:rsidR="00FB2E72" w:rsidRPr="00950CC8">
        <w:rPr>
          <w:rFonts w:ascii="Arial" w:hAnsi="Arial" w:cs="Arial"/>
        </w:rPr>
        <w:t>Grounds 3, 4</w:t>
      </w:r>
      <w:r w:rsidR="006B5D4E" w:rsidRPr="00950CC8">
        <w:rPr>
          <w:rFonts w:ascii="Arial" w:hAnsi="Arial" w:cs="Arial"/>
        </w:rPr>
        <w:t xml:space="preserve"> and</w:t>
      </w:r>
      <w:r w:rsidR="00FB2E72" w:rsidRPr="00950CC8">
        <w:rPr>
          <w:rFonts w:ascii="Arial" w:hAnsi="Arial" w:cs="Arial"/>
        </w:rPr>
        <w:t xml:space="preserve"> 5 are dismissed for lac</w:t>
      </w:r>
      <w:r w:rsidR="00D208A3" w:rsidRPr="00950CC8">
        <w:rPr>
          <w:rFonts w:ascii="Arial" w:hAnsi="Arial" w:cs="Arial"/>
        </w:rPr>
        <w:t>k</w:t>
      </w:r>
      <w:r w:rsidR="00FF4F7F">
        <w:rPr>
          <w:rFonts w:ascii="Arial" w:hAnsi="Arial" w:cs="Arial"/>
        </w:rPr>
        <w:t xml:space="preserve"> of </w:t>
      </w:r>
      <w:r w:rsidR="006B5D4E" w:rsidRPr="00950CC8">
        <w:rPr>
          <w:rFonts w:ascii="Arial" w:hAnsi="Arial" w:cs="Arial"/>
        </w:rPr>
        <w:t>sound reasoning</w:t>
      </w:r>
      <w:r w:rsidR="00FB2E72" w:rsidRPr="00950CC8">
        <w:rPr>
          <w:rFonts w:ascii="Arial" w:hAnsi="Arial" w:cs="Arial"/>
        </w:rPr>
        <w:t xml:space="preserve">. </w:t>
      </w:r>
    </w:p>
    <w:p w:rsidR="004B1D0A" w:rsidRDefault="004B1D0A" w:rsidP="004B1D0A">
      <w:pPr>
        <w:pStyle w:val="ListParagraph"/>
        <w:rPr>
          <w:rFonts w:ascii="Arial" w:hAnsi="Arial" w:cs="Arial"/>
        </w:rPr>
      </w:pPr>
    </w:p>
    <w:p w:rsidR="004B1D0A" w:rsidRPr="004B1D0A" w:rsidRDefault="004B1D0A" w:rsidP="00942185">
      <w:pPr>
        <w:spacing w:line="360" w:lineRule="auto"/>
        <w:ind w:firstLine="851"/>
        <w:jc w:val="both"/>
        <w:rPr>
          <w:rFonts w:ascii="Arial" w:hAnsi="Arial" w:cs="Arial"/>
          <w:b/>
        </w:rPr>
      </w:pPr>
      <w:r>
        <w:rPr>
          <w:rFonts w:ascii="Arial" w:hAnsi="Arial" w:cs="Arial"/>
          <w:b/>
        </w:rPr>
        <w:t>GROUND</w:t>
      </w:r>
      <w:r w:rsidRPr="004B1D0A">
        <w:rPr>
          <w:rFonts w:ascii="Arial" w:hAnsi="Arial" w:cs="Arial"/>
          <w:b/>
        </w:rPr>
        <w:t xml:space="preserve"> 7</w:t>
      </w:r>
    </w:p>
    <w:p w:rsidR="004B1D0A" w:rsidRDefault="004B1D0A" w:rsidP="00876392">
      <w:pPr>
        <w:numPr>
          <w:ilvl w:val="0"/>
          <w:numId w:val="1"/>
        </w:numPr>
        <w:spacing w:after="0" w:line="360" w:lineRule="auto"/>
        <w:ind w:left="900" w:hanging="540"/>
        <w:jc w:val="both"/>
        <w:rPr>
          <w:rFonts w:ascii="Arial" w:hAnsi="Arial" w:cs="Arial"/>
        </w:rPr>
      </w:pPr>
      <w:r w:rsidRPr="004B1D0A">
        <w:rPr>
          <w:rFonts w:ascii="Arial" w:hAnsi="Arial" w:cs="Arial"/>
        </w:rPr>
        <w:t xml:space="preserve">With this </w:t>
      </w:r>
      <w:r w:rsidR="00FF4F7F">
        <w:rPr>
          <w:rFonts w:ascii="Arial" w:hAnsi="Arial" w:cs="Arial"/>
        </w:rPr>
        <w:t xml:space="preserve">we </w:t>
      </w:r>
      <w:r w:rsidRPr="004B1D0A">
        <w:rPr>
          <w:rFonts w:ascii="Arial" w:hAnsi="Arial" w:cs="Arial"/>
        </w:rPr>
        <w:t xml:space="preserve">come to the crucial issue raised by D45 in the case which is under Ground 7. </w:t>
      </w:r>
      <w:r>
        <w:rPr>
          <w:rFonts w:ascii="Arial" w:hAnsi="Arial" w:cs="Arial"/>
        </w:rPr>
        <w:t xml:space="preserve"> First, this ground is worded this way: </w:t>
      </w:r>
    </w:p>
    <w:p w:rsidR="004B1D0A" w:rsidRDefault="004B1D0A" w:rsidP="004B1D0A">
      <w:pPr>
        <w:spacing w:after="0" w:line="360" w:lineRule="auto"/>
        <w:ind w:left="1440"/>
        <w:jc w:val="both"/>
        <w:rPr>
          <w:rFonts w:ascii="Arial" w:hAnsi="Arial" w:cs="Arial"/>
          <w:i/>
        </w:rPr>
      </w:pPr>
      <w:r>
        <w:rPr>
          <w:rFonts w:ascii="Arial" w:hAnsi="Arial" w:cs="Arial"/>
          <w:i/>
        </w:rPr>
        <w:t>“</w:t>
      </w:r>
      <w:r w:rsidRPr="00B61CC2">
        <w:rPr>
          <w:rFonts w:ascii="Arial" w:hAnsi="Arial" w:cs="Arial"/>
          <w:i/>
        </w:rPr>
        <w:t xml:space="preserve">The learned Chief Justice whilst not relying on D45, a valuation of report of </w:t>
      </w:r>
      <w:proofErr w:type="spellStart"/>
      <w:r w:rsidRPr="00B61CC2">
        <w:rPr>
          <w:rFonts w:ascii="Arial" w:hAnsi="Arial" w:cs="Arial"/>
          <w:i/>
        </w:rPr>
        <w:t>Mr</w:t>
      </w:r>
      <w:proofErr w:type="spellEnd"/>
      <w:r w:rsidRPr="00B61CC2">
        <w:rPr>
          <w:rFonts w:ascii="Arial" w:hAnsi="Arial" w:cs="Arial"/>
          <w:i/>
        </w:rPr>
        <w:t xml:space="preserve"> </w:t>
      </w:r>
      <w:proofErr w:type="spellStart"/>
      <w:r w:rsidRPr="00B61CC2">
        <w:rPr>
          <w:rFonts w:ascii="Arial" w:hAnsi="Arial" w:cs="Arial"/>
          <w:i/>
        </w:rPr>
        <w:t>Oriarewo</w:t>
      </w:r>
      <w:proofErr w:type="spellEnd"/>
      <w:r w:rsidRPr="00B61CC2">
        <w:rPr>
          <w:rFonts w:ascii="Arial" w:hAnsi="Arial" w:cs="Arial"/>
          <w:i/>
        </w:rPr>
        <w:t xml:space="preserve">, citing the valid reason, wrongly concluded that he would rely on this document based on the evidence of another expert and through his report D53. Thus, </w:t>
      </w:r>
      <w:proofErr w:type="gramStart"/>
      <w:r w:rsidRPr="00B61CC2">
        <w:rPr>
          <w:rFonts w:ascii="Arial" w:hAnsi="Arial" w:cs="Arial"/>
          <w:i/>
        </w:rPr>
        <w:t>The</w:t>
      </w:r>
      <w:proofErr w:type="gramEnd"/>
      <w:r w:rsidRPr="00B61CC2">
        <w:rPr>
          <w:rFonts w:ascii="Arial" w:hAnsi="Arial" w:cs="Arial"/>
          <w:i/>
        </w:rPr>
        <w:t xml:space="preserve"> learned Chief Justice is inconsistent in his views and shown contrary opinion to his own findings.”</w:t>
      </w:r>
    </w:p>
    <w:p w:rsidR="00942185" w:rsidRDefault="00942185" w:rsidP="004B1D0A">
      <w:pPr>
        <w:spacing w:after="0" w:line="360" w:lineRule="auto"/>
        <w:ind w:left="1440"/>
        <w:jc w:val="both"/>
        <w:rPr>
          <w:rFonts w:ascii="Arial" w:hAnsi="Arial" w:cs="Arial"/>
        </w:rPr>
      </w:pPr>
    </w:p>
    <w:p w:rsidR="00E34565" w:rsidRDefault="004B1D0A" w:rsidP="00876392">
      <w:pPr>
        <w:numPr>
          <w:ilvl w:val="0"/>
          <w:numId w:val="1"/>
        </w:numPr>
        <w:spacing w:after="0" w:line="360" w:lineRule="auto"/>
        <w:ind w:left="900" w:hanging="540"/>
        <w:jc w:val="both"/>
        <w:rPr>
          <w:rFonts w:ascii="Arial" w:hAnsi="Arial" w:cs="Arial"/>
        </w:rPr>
      </w:pPr>
      <w:r>
        <w:rPr>
          <w:rFonts w:ascii="Arial" w:hAnsi="Arial" w:cs="Arial"/>
        </w:rPr>
        <w:t xml:space="preserve">Three aspects of this ground should engage our mind. One is that this ground does not challenge the admissibility of D45. Second, </w:t>
      </w:r>
      <w:r w:rsidR="00E34565">
        <w:rPr>
          <w:rFonts w:ascii="Arial" w:hAnsi="Arial" w:cs="Arial"/>
        </w:rPr>
        <w:t xml:space="preserve">nowhere in the appeal is </w:t>
      </w:r>
      <w:r>
        <w:rPr>
          <w:rFonts w:ascii="Arial" w:hAnsi="Arial" w:cs="Arial"/>
        </w:rPr>
        <w:t xml:space="preserve">the Ruling of </w:t>
      </w:r>
      <w:r w:rsidR="00527CD6">
        <w:rPr>
          <w:rFonts w:ascii="Arial" w:hAnsi="Arial" w:cs="Arial"/>
        </w:rPr>
        <w:t>the learned Chief Justice</w:t>
      </w:r>
      <w:r>
        <w:rPr>
          <w:rFonts w:ascii="Arial" w:hAnsi="Arial" w:cs="Arial"/>
        </w:rPr>
        <w:t xml:space="preserve"> </w:t>
      </w:r>
      <w:r w:rsidR="00E34565">
        <w:rPr>
          <w:rFonts w:ascii="Arial" w:hAnsi="Arial" w:cs="Arial"/>
        </w:rPr>
        <w:t xml:space="preserve">challenged </w:t>
      </w:r>
      <w:r>
        <w:rPr>
          <w:rFonts w:ascii="Arial" w:hAnsi="Arial" w:cs="Arial"/>
        </w:rPr>
        <w:t>on the admissibility</w:t>
      </w:r>
      <w:r w:rsidR="00E34565">
        <w:rPr>
          <w:rFonts w:ascii="Arial" w:hAnsi="Arial" w:cs="Arial"/>
        </w:rPr>
        <w:t xml:space="preserve"> of the document</w:t>
      </w:r>
      <w:r>
        <w:rPr>
          <w:rFonts w:ascii="Arial" w:hAnsi="Arial" w:cs="Arial"/>
        </w:rPr>
        <w:t xml:space="preserve">. </w:t>
      </w:r>
      <w:r w:rsidR="00E34565">
        <w:rPr>
          <w:rFonts w:ascii="Arial" w:hAnsi="Arial" w:cs="Arial"/>
        </w:rPr>
        <w:t xml:space="preserve">What is </w:t>
      </w:r>
      <w:r>
        <w:rPr>
          <w:rFonts w:ascii="Arial" w:hAnsi="Arial" w:cs="Arial"/>
        </w:rPr>
        <w:t>challenge</w:t>
      </w:r>
      <w:r w:rsidR="00E34565">
        <w:rPr>
          <w:rFonts w:ascii="Arial" w:hAnsi="Arial" w:cs="Arial"/>
        </w:rPr>
        <w:t>d</w:t>
      </w:r>
      <w:r>
        <w:rPr>
          <w:rFonts w:ascii="Arial" w:hAnsi="Arial" w:cs="Arial"/>
        </w:rPr>
        <w:t xml:space="preserve"> </w:t>
      </w:r>
      <w:r w:rsidR="00E34565">
        <w:rPr>
          <w:rFonts w:ascii="Arial" w:hAnsi="Arial" w:cs="Arial"/>
        </w:rPr>
        <w:t xml:space="preserve">is </w:t>
      </w:r>
      <w:r>
        <w:rPr>
          <w:rFonts w:ascii="Arial" w:hAnsi="Arial" w:cs="Arial"/>
        </w:rPr>
        <w:t xml:space="preserve">the weight which </w:t>
      </w:r>
      <w:r w:rsidR="00527CD6">
        <w:rPr>
          <w:rFonts w:ascii="Arial" w:hAnsi="Arial" w:cs="Arial"/>
        </w:rPr>
        <w:t>the learned Chief Justice</w:t>
      </w:r>
      <w:r w:rsidR="00E34565">
        <w:rPr>
          <w:rFonts w:ascii="Arial" w:hAnsi="Arial" w:cs="Arial"/>
        </w:rPr>
        <w:t xml:space="preserve"> </w:t>
      </w:r>
      <w:r w:rsidR="00950CC8">
        <w:rPr>
          <w:rFonts w:ascii="Arial" w:hAnsi="Arial" w:cs="Arial"/>
        </w:rPr>
        <w:t xml:space="preserve">attached </w:t>
      </w:r>
      <w:r w:rsidR="00E34565">
        <w:rPr>
          <w:rFonts w:ascii="Arial" w:hAnsi="Arial" w:cs="Arial"/>
        </w:rPr>
        <w:t xml:space="preserve">to part of it. </w:t>
      </w:r>
    </w:p>
    <w:p w:rsidR="00EF5BE4" w:rsidRDefault="00EF5BE4" w:rsidP="00EF5BE4">
      <w:pPr>
        <w:spacing w:after="0" w:line="360" w:lineRule="auto"/>
        <w:ind w:left="900"/>
        <w:jc w:val="both"/>
        <w:rPr>
          <w:rFonts w:ascii="Arial" w:hAnsi="Arial" w:cs="Arial"/>
        </w:rPr>
      </w:pPr>
    </w:p>
    <w:p w:rsidR="00942185" w:rsidRDefault="00E34565" w:rsidP="00876392">
      <w:pPr>
        <w:numPr>
          <w:ilvl w:val="0"/>
          <w:numId w:val="1"/>
        </w:numPr>
        <w:spacing w:after="0" w:line="360" w:lineRule="auto"/>
        <w:ind w:left="900" w:hanging="540"/>
        <w:jc w:val="both"/>
        <w:rPr>
          <w:rFonts w:ascii="Arial" w:hAnsi="Arial" w:cs="Arial"/>
        </w:rPr>
      </w:pPr>
      <w:r>
        <w:rPr>
          <w:rFonts w:ascii="Arial" w:hAnsi="Arial" w:cs="Arial"/>
        </w:rPr>
        <w:lastRenderedPageBreak/>
        <w:t>In his submission before us this is what learned counsel for SHCL argues: “</w:t>
      </w:r>
      <w:r w:rsidR="00527CD6">
        <w:rPr>
          <w:rFonts w:ascii="Arial" w:hAnsi="Arial" w:cs="Arial"/>
        </w:rPr>
        <w:t>the learned Chief Justice</w:t>
      </w:r>
      <w:r>
        <w:rPr>
          <w:rFonts w:ascii="Arial" w:hAnsi="Arial" w:cs="Arial"/>
        </w:rPr>
        <w:t xml:space="preserve"> solely relies on the report for entertaining the award against this Appellant, especially the valuation of remedial works attached along with Exhibit D45.”</w:t>
      </w:r>
    </w:p>
    <w:p w:rsidR="00E34565" w:rsidRDefault="00E34565" w:rsidP="00942185">
      <w:pPr>
        <w:spacing w:after="0" w:line="360" w:lineRule="auto"/>
        <w:ind w:left="900"/>
        <w:jc w:val="both"/>
        <w:rPr>
          <w:rFonts w:ascii="Arial" w:hAnsi="Arial" w:cs="Arial"/>
        </w:rPr>
      </w:pPr>
      <w:r>
        <w:rPr>
          <w:rFonts w:ascii="Arial" w:hAnsi="Arial" w:cs="Arial"/>
        </w:rPr>
        <w:t xml:space="preserve"> </w:t>
      </w:r>
    </w:p>
    <w:p w:rsidR="00527CD6" w:rsidRDefault="008426A2" w:rsidP="00876392">
      <w:pPr>
        <w:numPr>
          <w:ilvl w:val="0"/>
          <w:numId w:val="1"/>
        </w:numPr>
        <w:spacing w:after="0" w:line="360" w:lineRule="auto"/>
        <w:ind w:left="900" w:hanging="540"/>
        <w:jc w:val="both"/>
        <w:rPr>
          <w:rFonts w:ascii="Arial" w:hAnsi="Arial" w:cs="Arial"/>
          <w:i/>
        </w:rPr>
      </w:pPr>
      <w:r>
        <w:rPr>
          <w:rFonts w:ascii="Arial" w:hAnsi="Arial" w:cs="Arial"/>
        </w:rPr>
        <w:t>T</w:t>
      </w:r>
      <w:r w:rsidR="00E34565">
        <w:rPr>
          <w:rFonts w:ascii="Arial" w:hAnsi="Arial" w:cs="Arial"/>
        </w:rPr>
        <w:t xml:space="preserve">he judgment </w:t>
      </w:r>
      <w:r>
        <w:rPr>
          <w:rFonts w:ascii="Arial" w:hAnsi="Arial" w:cs="Arial"/>
        </w:rPr>
        <w:t xml:space="preserve">reads: </w:t>
      </w:r>
      <w:r w:rsidR="00E34565" w:rsidRPr="004F5F71">
        <w:rPr>
          <w:rFonts w:ascii="Arial" w:hAnsi="Arial" w:cs="Arial"/>
          <w:i/>
        </w:rPr>
        <w:t xml:space="preserve">“I have noted above the problem with Exhibit D45, in that it was not possible to test its veracity, given the absence of its author. Nevertheless in the light of the testimony of Jovan </w:t>
      </w:r>
      <w:proofErr w:type="spellStart"/>
      <w:r w:rsidR="00E34565" w:rsidRPr="004F5F71">
        <w:rPr>
          <w:rFonts w:ascii="Arial" w:hAnsi="Arial" w:cs="Arial"/>
          <w:i/>
        </w:rPr>
        <w:t>Yocette</w:t>
      </w:r>
      <w:proofErr w:type="spellEnd"/>
      <w:r w:rsidR="00E34565" w:rsidRPr="004F5F71">
        <w:rPr>
          <w:rFonts w:ascii="Arial" w:hAnsi="Arial" w:cs="Arial"/>
          <w:i/>
        </w:rPr>
        <w:t xml:space="preserve"> who inspected the works in question and made a report, I am prepared to accept firstly that there was defective works left behind by SHCL, ….</w:t>
      </w:r>
      <w:r w:rsidR="00527CD6" w:rsidRPr="004F5F71">
        <w:rPr>
          <w:rFonts w:ascii="Arial" w:hAnsi="Arial" w:cs="Arial"/>
          <w:i/>
        </w:rPr>
        <w:t>I accept that to clear those defects would cost SR4</w:t>
      </w:r>
      <w:r w:rsidR="00950CC8">
        <w:rPr>
          <w:rFonts w:ascii="Arial" w:hAnsi="Arial" w:cs="Arial"/>
          <w:i/>
        </w:rPr>
        <w:t>64</w:t>
      </w:r>
      <w:proofErr w:type="gramStart"/>
      <w:r w:rsidR="00950CC8">
        <w:rPr>
          <w:rFonts w:ascii="Arial" w:hAnsi="Arial" w:cs="Arial"/>
          <w:i/>
        </w:rPr>
        <w:t>,017.00</w:t>
      </w:r>
      <w:proofErr w:type="gramEnd"/>
      <w:r w:rsidR="00950CC8">
        <w:rPr>
          <w:rFonts w:ascii="Arial" w:hAnsi="Arial" w:cs="Arial"/>
          <w:i/>
        </w:rPr>
        <w:t xml:space="preserve"> and when you add solu</w:t>
      </w:r>
      <w:r w:rsidR="00527CD6" w:rsidRPr="004F5F71">
        <w:rPr>
          <w:rFonts w:ascii="Arial" w:hAnsi="Arial" w:cs="Arial"/>
          <w:i/>
        </w:rPr>
        <w:t xml:space="preserve">tion ‘b’ </w:t>
      </w:r>
      <w:proofErr w:type="spellStart"/>
      <w:r w:rsidR="00527CD6" w:rsidRPr="004F5F71">
        <w:rPr>
          <w:rFonts w:ascii="Arial" w:hAnsi="Arial" w:cs="Arial"/>
          <w:i/>
        </w:rPr>
        <w:t>costed</w:t>
      </w:r>
      <w:proofErr w:type="spellEnd"/>
      <w:r w:rsidR="00527CD6" w:rsidRPr="004F5F71">
        <w:rPr>
          <w:rFonts w:ascii="Arial" w:hAnsi="Arial" w:cs="Arial"/>
          <w:i/>
        </w:rPr>
        <w:t xml:space="preserve"> a</w:t>
      </w:r>
      <w:r w:rsidR="00950CC8">
        <w:rPr>
          <w:rFonts w:ascii="Arial" w:hAnsi="Arial" w:cs="Arial"/>
          <w:i/>
        </w:rPr>
        <w:t>t</w:t>
      </w:r>
      <w:r w:rsidR="00527CD6" w:rsidRPr="004F5F71">
        <w:rPr>
          <w:rFonts w:ascii="Arial" w:hAnsi="Arial" w:cs="Arial"/>
          <w:i/>
        </w:rPr>
        <w:t xml:space="preserve"> SR22,450.00 the total sum comes to SR486.467.00 only.”</w:t>
      </w:r>
    </w:p>
    <w:p w:rsidR="00942185" w:rsidRDefault="00942185" w:rsidP="00942185">
      <w:pPr>
        <w:pStyle w:val="ListParagraph"/>
        <w:rPr>
          <w:rFonts w:ascii="Arial" w:hAnsi="Arial" w:cs="Arial"/>
          <w:i/>
        </w:rPr>
      </w:pPr>
    </w:p>
    <w:p w:rsidR="00942185" w:rsidRDefault="00FF4F7F" w:rsidP="00876392">
      <w:pPr>
        <w:numPr>
          <w:ilvl w:val="0"/>
          <w:numId w:val="1"/>
        </w:numPr>
        <w:spacing w:after="0" w:line="360" w:lineRule="auto"/>
        <w:ind w:left="900" w:hanging="540"/>
        <w:jc w:val="both"/>
        <w:rPr>
          <w:rFonts w:ascii="Arial" w:hAnsi="Arial" w:cs="Arial"/>
        </w:rPr>
      </w:pPr>
      <w:r>
        <w:rPr>
          <w:rFonts w:ascii="Arial" w:hAnsi="Arial" w:cs="Arial"/>
        </w:rPr>
        <w:t xml:space="preserve">It bears repetition that </w:t>
      </w:r>
      <w:r w:rsidR="00527CD6" w:rsidRPr="008426A2">
        <w:rPr>
          <w:rFonts w:ascii="Arial" w:hAnsi="Arial" w:cs="Arial"/>
        </w:rPr>
        <w:t xml:space="preserve">the learned Chief Justice did not rely solely on the evidence of D45. He </w:t>
      </w:r>
      <w:r w:rsidR="008426A2" w:rsidRPr="008426A2">
        <w:rPr>
          <w:rFonts w:ascii="Arial" w:hAnsi="Arial" w:cs="Arial"/>
        </w:rPr>
        <w:t xml:space="preserve">sought support from </w:t>
      </w:r>
      <w:r w:rsidR="00527CD6" w:rsidRPr="008426A2">
        <w:rPr>
          <w:rFonts w:ascii="Arial" w:hAnsi="Arial" w:cs="Arial"/>
        </w:rPr>
        <w:t xml:space="preserve">the evidence of </w:t>
      </w:r>
      <w:proofErr w:type="spellStart"/>
      <w:r w:rsidR="00527CD6" w:rsidRPr="008426A2">
        <w:rPr>
          <w:rFonts w:ascii="Arial" w:hAnsi="Arial" w:cs="Arial"/>
        </w:rPr>
        <w:t>Gioven</w:t>
      </w:r>
      <w:proofErr w:type="spellEnd"/>
      <w:r w:rsidR="00527CD6" w:rsidRPr="008426A2">
        <w:rPr>
          <w:rFonts w:ascii="Arial" w:hAnsi="Arial" w:cs="Arial"/>
        </w:rPr>
        <w:t xml:space="preserve"> </w:t>
      </w:r>
      <w:proofErr w:type="spellStart"/>
      <w:r w:rsidR="00527CD6" w:rsidRPr="008426A2">
        <w:rPr>
          <w:rFonts w:ascii="Arial" w:hAnsi="Arial" w:cs="Arial"/>
        </w:rPr>
        <w:t>Yocette</w:t>
      </w:r>
      <w:proofErr w:type="spellEnd"/>
      <w:r w:rsidR="00527CD6" w:rsidRPr="008426A2">
        <w:rPr>
          <w:rFonts w:ascii="Arial" w:hAnsi="Arial" w:cs="Arial"/>
        </w:rPr>
        <w:t xml:space="preserve">. </w:t>
      </w:r>
      <w:r w:rsidR="008426A2" w:rsidRPr="008426A2">
        <w:rPr>
          <w:rFonts w:ascii="Arial" w:hAnsi="Arial" w:cs="Arial"/>
        </w:rPr>
        <w:t>There w</w:t>
      </w:r>
      <w:r w:rsidR="000B6F8A">
        <w:rPr>
          <w:rFonts w:ascii="Arial" w:hAnsi="Arial" w:cs="Arial"/>
        </w:rPr>
        <w:t>as</w:t>
      </w:r>
      <w:r w:rsidR="008426A2" w:rsidRPr="008426A2">
        <w:rPr>
          <w:rFonts w:ascii="Arial" w:hAnsi="Arial" w:cs="Arial"/>
        </w:rPr>
        <w:t xml:space="preserve"> ample evidence that </w:t>
      </w:r>
      <w:r w:rsidR="00950CC8" w:rsidRPr="008426A2">
        <w:rPr>
          <w:rFonts w:ascii="Arial" w:hAnsi="Arial" w:cs="Arial"/>
        </w:rPr>
        <w:t xml:space="preserve">there were defects in the delivery of the works undertaken by SHCL. </w:t>
      </w:r>
      <w:r w:rsidR="00436F1B" w:rsidRPr="008426A2">
        <w:rPr>
          <w:rFonts w:ascii="Arial" w:hAnsi="Arial" w:cs="Arial"/>
        </w:rPr>
        <w:t xml:space="preserve">Architect Terrence Camille was economical </w:t>
      </w:r>
      <w:r w:rsidR="00A14B19" w:rsidRPr="008426A2">
        <w:rPr>
          <w:rFonts w:ascii="Arial" w:hAnsi="Arial" w:cs="Arial"/>
        </w:rPr>
        <w:t xml:space="preserve">in </w:t>
      </w:r>
      <w:r w:rsidR="00436F1B" w:rsidRPr="008426A2">
        <w:rPr>
          <w:rFonts w:ascii="Arial" w:hAnsi="Arial" w:cs="Arial"/>
        </w:rPr>
        <w:t>speaking about it because he is an Architect whose ta</w:t>
      </w:r>
      <w:r w:rsidR="00A14B19" w:rsidRPr="008426A2">
        <w:rPr>
          <w:rFonts w:ascii="Arial" w:hAnsi="Arial" w:cs="Arial"/>
        </w:rPr>
        <w:t>s</w:t>
      </w:r>
      <w:r w:rsidR="00436F1B" w:rsidRPr="008426A2">
        <w:rPr>
          <w:rFonts w:ascii="Arial" w:hAnsi="Arial" w:cs="Arial"/>
        </w:rPr>
        <w:t xml:space="preserve">ks is different from that of an Engineer who can speak about it. In this regard, </w:t>
      </w:r>
      <w:proofErr w:type="spellStart"/>
      <w:r w:rsidR="00436F1B" w:rsidRPr="008426A2">
        <w:rPr>
          <w:rFonts w:ascii="Arial" w:hAnsi="Arial" w:cs="Arial"/>
        </w:rPr>
        <w:t>Mr</w:t>
      </w:r>
      <w:proofErr w:type="spellEnd"/>
      <w:r w:rsidR="00436F1B" w:rsidRPr="008426A2">
        <w:rPr>
          <w:rFonts w:ascii="Arial" w:hAnsi="Arial" w:cs="Arial"/>
        </w:rPr>
        <w:t xml:space="preserve"> </w:t>
      </w:r>
      <w:proofErr w:type="spellStart"/>
      <w:r w:rsidR="00436F1B" w:rsidRPr="008426A2">
        <w:rPr>
          <w:rFonts w:ascii="Arial" w:hAnsi="Arial" w:cs="Arial"/>
        </w:rPr>
        <w:t>Lownam</w:t>
      </w:r>
      <w:proofErr w:type="spellEnd"/>
      <w:r w:rsidR="00C7465E">
        <w:rPr>
          <w:rFonts w:ascii="Arial" w:hAnsi="Arial" w:cs="Arial"/>
        </w:rPr>
        <w:t>, t</w:t>
      </w:r>
      <w:r w:rsidR="00C7465E" w:rsidRPr="008426A2">
        <w:rPr>
          <w:rFonts w:ascii="Arial" w:hAnsi="Arial" w:cs="Arial"/>
        </w:rPr>
        <w:t>he</w:t>
      </w:r>
      <w:r w:rsidR="00C7465E">
        <w:rPr>
          <w:rFonts w:ascii="Arial" w:hAnsi="Arial" w:cs="Arial"/>
        </w:rPr>
        <w:t xml:space="preserve"> Structural Engineer,</w:t>
      </w:r>
      <w:r w:rsidR="00436F1B" w:rsidRPr="008426A2">
        <w:rPr>
          <w:rFonts w:ascii="Arial" w:hAnsi="Arial" w:cs="Arial"/>
        </w:rPr>
        <w:t xml:space="preserve"> gave details of the defects in the construction and the remedial works that were undertaken and that were due. </w:t>
      </w:r>
      <w:proofErr w:type="spellStart"/>
      <w:r w:rsidR="00A72D9F" w:rsidRPr="008426A2">
        <w:rPr>
          <w:rFonts w:ascii="Arial" w:hAnsi="Arial" w:cs="Arial"/>
        </w:rPr>
        <w:t>Mr</w:t>
      </w:r>
      <w:proofErr w:type="spellEnd"/>
      <w:r w:rsidR="00A72D9F" w:rsidRPr="008426A2">
        <w:rPr>
          <w:rFonts w:ascii="Arial" w:hAnsi="Arial" w:cs="Arial"/>
        </w:rPr>
        <w:t xml:space="preserve"> </w:t>
      </w:r>
      <w:proofErr w:type="spellStart"/>
      <w:r w:rsidR="00A72D9F" w:rsidRPr="008426A2">
        <w:rPr>
          <w:rFonts w:ascii="Arial" w:hAnsi="Arial" w:cs="Arial"/>
        </w:rPr>
        <w:t>Lowlam</w:t>
      </w:r>
      <w:proofErr w:type="spellEnd"/>
      <w:r w:rsidR="00F30185" w:rsidRPr="008426A2">
        <w:rPr>
          <w:rFonts w:ascii="Arial" w:hAnsi="Arial" w:cs="Arial"/>
        </w:rPr>
        <w:t xml:space="preserve">, </w:t>
      </w:r>
      <w:r w:rsidR="00A72D9F" w:rsidRPr="008426A2">
        <w:rPr>
          <w:rFonts w:ascii="Arial" w:hAnsi="Arial" w:cs="Arial"/>
        </w:rPr>
        <w:t xml:space="preserve">had been visiting the work site often and had to intervene to rectify the work </w:t>
      </w:r>
      <w:r w:rsidR="000B6F8A">
        <w:rPr>
          <w:rFonts w:ascii="Arial" w:hAnsi="Arial" w:cs="Arial"/>
        </w:rPr>
        <w:t>time and time again</w:t>
      </w:r>
      <w:r w:rsidR="00A72D9F" w:rsidRPr="008426A2">
        <w:rPr>
          <w:rFonts w:ascii="Arial" w:hAnsi="Arial" w:cs="Arial"/>
        </w:rPr>
        <w:t>.  Even the</w:t>
      </w:r>
      <w:r w:rsidR="00B63740" w:rsidRPr="008426A2">
        <w:rPr>
          <w:rFonts w:ascii="Arial" w:hAnsi="Arial" w:cs="Arial"/>
        </w:rPr>
        <w:t xml:space="preserve"> QS</w:t>
      </w:r>
      <w:r w:rsidR="008426A2" w:rsidRPr="008426A2">
        <w:rPr>
          <w:rFonts w:ascii="Arial" w:hAnsi="Arial" w:cs="Arial"/>
        </w:rPr>
        <w:t xml:space="preserve"> Nigel </w:t>
      </w:r>
      <w:proofErr w:type="spellStart"/>
      <w:r w:rsidR="008426A2" w:rsidRPr="008426A2">
        <w:rPr>
          <w:rFonts w:ascii="Arial" w:hAnsi="Arial" w:cs="Arial"/>
        </w:rPr>
        <w:t>Roucou</w:t>
      </w:r>
      <w:proofErr w:type="spellEnd"/>
      <w:r w:rsidR="00A72D9F" w:rsidRPr="008426A2">
        <w:rPr>
          <w:rFonts w:ascii="Arial" w:hAnsi="Arial" w:cs="Arial"/>
        </w:rPr>
        <w:t>, witness for the SHCL, in his report</w:t>
      </w:r>
      <w:r w:rsidR="008426A2">
        <w:rPr>
          <w:rFonts w:ascii="Arial" w:hAnsi="Arial" w:cs="Arial"/>
        </w:rPr>
        <w:t>,</w:t>
      </w:r>
      <w:r w:rsidR="00A72D9F" w:rsidRPr="008426A2">
        <w:rPr>
          <w:rFonts w:ascii="Arial" w:hAnsi="Arial" w:cs="Arial"/>
        </w:rPr>
        <w:t xml:space="preserve"> </w:t>
      </w:r>
      <w:r w:rsidR="004F5F71" w:rsidRPr="008426A2">
        <w:rPr>
          <w:rFonts w:ascii="Arial" w:hAnsi="Arial" w:cs="Arial"/>
        </w:rPr>
        <w:t xml:space="preserve">does </w:t>
      </w:r>
      <w:r w:rsidR="00A72D9F" w:rsidRPr="008426A2">
        <w:rPr>
          <w:rFonts w:ascii="Arial" w:hAnsi="Arial" w:cs="Arial"/>
        </w:rPr>
        <w:t xml:space="preserve">make the comment that </w:t>
      </w:r>
      <w:r w:rsidR="004F5F71" w:rsidRPr="008426A2">
        <w:rPr>
          <w:rFonts w:ascii="Arial" w:hAnsi="Arial" w:cs="Arial"/>
        </w:rPr>
        <w:t>he was put into the picture “that the works were not to the satisfaction of the client</w:t>
      </w:r>
      <w:r w:rsidR="00A72D9F" w:rsidRPr="008426A2">
        <w:rPr>
          <w:rFonts w:ascii="Arial" w:hAnsi="Arial" w:cs="Arial"/>
        </w:rPr>
        <w:t>.</w:t>
      </w:r>
      <w:r w:rsidR="004F5F71" w:rsidRPr="008426A2">
        <w:rPr>
          <w:rFonts w:ascii="Arial" w:hAnsi="Arial" w:cs="Arial"/>
        </w:rPr>
        <w:t xml:space="preserve">” </w:t>
      </w:r>
      <w:r w:rsidR="008426A2">
        <w:rPr>
          <w:rFonts w:ascii="Arial" w:hAnsi="Arial" w:cs="Arial"/>
        </w:rPr>
        <w:t xml:space="preserve">QS </w:t>
      </w:r>
      <w:r w:rsidR="008426A2" w:rsidRPr="008426A2">
        <w:rPr>
          <w:rFonts w:ascii="Arial" w:hAnsi="Arial" w:cs="Arial"/>
        </w:rPr>
        <w:t xml:space="preserve">Nigel </w:t>
      </w:r>
      <w:proofErr w:type="spellStart"/>
      <w:r w:rsidR="008426A2" w:rsidRPr="008426A2">
        <w:rPr>
          <w:rFonts w:ascii="Arial" w:hAnsi="Arial" w:cs="Arial"/>
        </w:rPr>
        <w:t>Roucou</w:t>
      </w:r>
      <w:proofErr w:type="spellEnd"/>
      <w:r w:rsidR="008426A2" w:rsidRPr="008426A2">
        <w:rPr>
          <w:rFonts w:ascii="Arial" w:hAnsi="Arial" w:cs="Arial"/>
        </w:rPr>
        <w:t xml:space="preserve"> </w:t>
      </w:r>
      <w:r w:rsidR="008426A2">
        <w:rPr>
          <w:rFonts w:ascii="Arial" w:hAnsi="Arial" w:cs="Arial"/>
        </w:rPr>
        <w:t>does add</w:t>
      </w:r>
      <w:r w:rsidR="004F5F71" w:rsidRPr="008426A2">
        <w:rPr>
          <w:rFonts w:ascii="Arial" w:hAnsi="Arial" w:cs="Arial"/>
        </w:rPr>
        <w:t xml:space="preserve"> that </w:t>
      </w:r>
      <w:r w:rsidR="00A72D9F" w:rsidRPr="008426A2">
        <w:rPr>
          <w:rFonts w:ascii="Arial" w:hAnsi="Arial" w:cs="Arial"/>
        </w:rPr>
        <w:t xml:space="preserve">he took </w:t>
      </w:r>
      <w:r w:rsidR="004F5F71" w:rsidRPr="008426A2">
        <w:rPr>
          <w:rFonts w:ascii="Arial" w:hAnsi="Arial" w:cs="Arial"/>
        </w:rPr>
        <w:t xml:space="preserve">these </w:t>
      </w:r>
      <w:r w:rsidR="00A72D9F" w:rsidRPr="008426A2">
        <w:rPr>
          <w:rFonts w:ascii="Arial" w:hAnsi="Arial" w:cs="Arial"/>
        </w:rPr>
        <w:t>into a</w:t>
      </w:r>
      <w:r w:rsidR="008426A2">
        <w:rPr>
          <w:rFonts w:ascii="Arial" w:hAnsi="Arial" w:cs="Arial"/>
        </w:rPr>
        <w:t>ccount in the assessment. However, t</w:t>
      </w:r>
      <w:r w:rsidR="00DC5354" w:rsidRPr="008426A2">
        <w:rPr>
          <w:rFonts w:ascii="Arial" w:hAnsi="Arial" w:cs="Arial"/>
        </w:rPr>
        <w:t xml:space="preserve">he least </w:t>
      </w:r>
      <w:r w:rsidR="008426A2">
        <w:rPr>
          <w:rFonts w:ascii="Arial" w:hAnsi="Arial" w:cs="Arial"/>
        </w:rPr>
        <w:t>we</w:t>
      </w:r>
      <w:r w:rsidR="00DC5354" w:rsidRPr="008426A2">
        <w:rPr>
          <w:rFonts w:ascii="Arial" w:hAnsi="Arial" w:cs="Arial"/>
        </w:rPr>
        <w:t xml:space="preserve"> would have expected </w:t>
      </w:r>
      <w:r w:rsidR="008426A2">
        <w:rPr>
          <w:rFonts w:ascii="Arial" w:hAnsi="Arial" w:cs="Arial"/>
        </w:rPr>
        <w:t xml:space="preserve">of him </w:t>
      </w:r>
      <w:r w:rsidR="00DC5354" w:rsidRPr="008426A2">
        <w:rPr>
          <w:rFonts w:ascii="Arial" w:hAnsi="Arial" w:cs="Arial"/>
        </w:rPr>
        <w:t>is t</w:t>
      </w:r>
      <w:r w:rsidR="008426A2">
        <w:rPr>
          <w:rFonts w:ascii="Arial" w:hAnsi="Arial" w:cs="Arial"/>
        </w:rPr>
        <w:t xml:space="preserve">o show </w:t>
      </w:r>
      <w:r w:rsidR="00DC5354" w:rsidRPr="008426A2">
        <w:rPr>
          <w:rFonts w:ascii="Arial" w:hAnsi="Arial" w:cs="Arial"/>
        </w:rPr>
        <w:t xml:space="preserve">at least </w:t>
      </w:r>
      <w:r w:rsidR="00A72D9F" w:rsidRPr="008426A2">
        <w:rPr>
          <w:rFonts w:ascii="Arial" w:hAnsi="Arial" w:cs="Arial"/>
        </w:rPr>
        <w:t>w</w:t>
      </w:r>
      <w:r w:rsidR="004F5F71" w:rsidRPr="008426A2">
        <w:rPr>
          <w:rFonts w:ascii="Arial" w:hAnsi="Arial" w:cs="Arial"/>
        </w:rPr>
        <w:t xml:space="preserve">here and how </w:t>
      </w:r>
      <w:r w:rsidR="00DC5354" w:rsidRPr="008426A2">
        <w:rPr>
          <w:rFonts w:ascii="Arial" w:hAnsi="Arial" w:cs="Arial"/>
        </w:rPr>
        <w:t xml:space="preserve">he has </w:t>
      </w:r>
      <w:r w:rsidR="004F5F71" w:rsidRPr="008426A2">
        <w:rPr>
          <w:rFonts w:ascii="Arial" w:hAnsi="Arial" w:cs="Arial"/>
        </w:rPr>
        <w:t>take</w:t>
      </w:r>
      <w:r w:rsidR="00DC5354" w:rsidRPr="008426A2">
        <w:rPr>
          <w:rFonts w:ascii="Arial" w:hAnsi="Arial" w:cs="Arial"/>
        </w:rPr>
        <w:t>n</w:t>
      </w:r>
      <w:r w:rsidR="004F5F71" w:rsidRPr="008426A2">
        <w:rPr>
          <w:rFonts w:ascii="Arial" w:hAnsi="Arial" w:cs="Arial"/>
        </w:rPr>
        <w:t xml:space="preserve"> them into account in </w:t>
      </w:r>
      <w:r w:rsidR="00A72D9F" w:rsidRPr="008426A2">
        <w:rPr>
          <w:rFonts w:ascii="Arial" w:hAnsi="Arial" w:cs="Arial"/>
        </w:rPr>
        <w:t>his calculation.</w:t>
      </w:r>
      <w:r w:rsidR="008426A2">
        <w:rPr>
          <w:rFonts w:ascii="Arial" w:hAnsi="Arial" w:cs="Arial"/>
        </w:rPr>
        <w:t xml:space="preserve"> He does not. </w:t>
      </w:r>
    </w:p>
    <w:p w:rsidR="00942185" w:rsidRDefault="00942185" w:rsidP="00942185">
      <w:pPr>
        <w:pStyle w:val="ListParagraph"/>
        <w:rPr>
          <w:rFonts w:ascii="Arial" w:hAnsi="Arial" w:cs="Arial"/>
        </w:rPr>
      </w:pPr>
    </w:p>
    <w:p w:rsidR="008426A2" w:rsidRDefault="000B6F8A" w:rsidP="00876392">
      <w:pPr>
        <w:numPr>
          <w:ilvl w:val="0"/>
          <w:numId w:val="1"/>
        </w:numPr>
        <w:spacing w:after="0" w:line="360" w:lineRule="auto"/>
        <w:ind w:left="900" w:hanging="540"/>
        <w:jc w:val="both"/>
        <w:rPr>
          <w:rFonts w:ascii="Arial" w:hAnsi="Arial" w:cs="Arial"/>
        </w:rPr>
      </w:pPr>
      <w:r>
        <w:rPr>
          <w:rFonts w:ascii="Arial" w:hAnsi="Arial" w:cs="Arial"/>
        </w:rPr>
        <w:t>DW1</w:t>
      </w:r>
      <w:r w:rsidR="008426A2">
        <w:rPr>
          <w:rFonts w:ascii="Arial" w:hAnsi="Arial" w:cs="Arial"/>
        </w:rPr>
        <w:t xml:space="preserve"> </w:t>
      </w:r>
      <w:r w:rsidR="00436F1B">
        <w:rPr>
          <w:rFonts w:ascii="Arial" w:hAnsi="Arial" w:cs="Arial"/>
        </w:rPr>
        <w:t>spoke about them</w:t>
      </w:r>
      <w:r w:rsidR="00A14B19">
        <w:rPr>
          <w:rFonts w:ascii="Arial" w:hAnsi="Arial" w:cs="Arial"/>
        </w:rPr>
        <w:t xml:space="preserve"> and produced documents and exchanges between them and the builder</w:t>
      </w:r>
      <w:r w:rsidR="00D54317">
        <w:rPr>
          <w:rFonts w:ascii="Arial" w:hAnsi="Arial" w:cs="Arial"/>
        </w:rPr>
        <w:t>. Witnesses have spoken about them</w:t>
      </w:r>
      <w:r w:rsidR="00436F1B">
        <w:rPr>
          <w:rFonts w:ascii="Arial" w:hAnsi="Arial" w:cs="Arial"/>
        </w:rPr>
        <w:t xml:space="preserve">: the </w:t>
      </w:r>
      <w:r w:rsidR="004F5F71">
        <w:rPr>
          <w:rFonts w:ascii="Arial" w:hAnsi="Arial" w:cs="Arial"/>
        </w:rPr>
        <w:t xml:space="preserve">weak </w:t>
      </w:r>
      <w:r w:rsidR="00436F1B">
        <w:rPr>
          <w:rFonts w:ascii="Arial" w:hAnsi="Arial" w:cs="Arial"/>
        </w:rPr>
        <w:t>soil compaction</w:t>
      </w:r>
      <w:r w:rsidR="004F5F71">
        <w:rPr>
          <w:rFonts w:ascii="Arial" w:hAnsi="Arial" w:cs="Arial"/>
        </w:rPr>
        <w:t xml:space="preserve"> which allowed for rivulets of water flow</w:t>
      </w:r>
      <w:r w:rsidR="00DC5354">
        <w:rPr>
          <w:rFonts w:ascii="Arial" w:hAnsi="Arial" w:cs="Arial"/>
        </w:rPr>
        <w:t>;</w:t>
      </w:r>
      <w:r w:rsidR="00436F1B">
        <w:rPr>
          <w:rFonts w:ascii="Arial" w:hAnsi="Arial" w:cs="Arial"/>
        </w:rPr>
        <w:t xml:space="preserve"> the</w:t>
      </w:r>
      <w:r w:rsidR="00A554AE">
        <w:rPr>
          <w:rFonts w:ascii="Arial" w:hAnsi="Arial" w:cs="Arial"/>
        </w:rPr>
        <w:t xml:space="preserve"> honeycombs </w:t>
      </w:r>
      <w:r w:rsidR="00436F1B">
        <w:rPr>
          <w:rFonts w:ascii="Arial" w:hAnsi="Arial" w:cs="Arial"/>
        </w:rPr>
        <w:t xml:space="preserve"> </w:t>
      </w:r>
      <w:r w:rsidR="00A554AE">
        <w:rPr>
          <w:rFonts w:ascii="Arial" w:hAnsi="Arial" w:cs="Arial"/>
        </w:rPr>
        <w:t xml:space="preserve">in the </w:t>
      </w:r>
      <w:r w:rsidR="00436F1B">
        <w:rPr>
          <w:rFonts w:ascii="Arial" w:hAnsi="Arial" w:cs="Arial"/>
        </w:rPr>
        <w:t>masonry</w:t>
      </w:r>
      <w:r w:rsidR="00DC5354">
        <w:rPr>
          <w:rFonts w:ascii="Arial" w:hAnsi="Arial" w:cs="Arial"/>
        </w:rPr>
        <w:t>;</w:t>
      </w:r>
      <w:r w:rsidR="00436F1B">
        <w:rPr>
          <w:rFonts w:ascii="Arial" w:hAnsi="Arial" w:cs="Arial"/>
        </w:rPr>
        <w:t xml:space="preserve"> </w:t>
      </w:r>
      <w:r w:rsidR="00536A59">
        <w:rPr>
          <w:rFonts w:ascii="Arial" w:hAnsi="Arial" w:cs="Arial"/>
        </w:rPr>
        <w:t>the black and uneven plastering</w:t>
      </w:r>
      <w:r w:rsidR="00DC5354">
        <w:rPr>
          <w:rFonts w:ascii="Arial" w:hAnsi="Arial" w:cs="Arial"/>
        </w:rPr>
        <w:t>;</w:t>
      </w:r>
      <w:r w:rsidR="00536A59">
        <w:rPr>
          <w:rFonts w:ascii="Arial" w:hAnsi="Arial" w:cs="Arial"/>
        </w:rPr>
        <w:t xml:space="preserve"> </w:t>
      </w:r>
      <w:r w:rsidR="00BD4F9F">
        <w:rPr>
          <w:rFonts w:ascii="Arial" w:hAnsi="Arial" w:cs="Arial"/>
        </w:rPr>
        <w:t xml:space="preserve">the </w:t>
      </w:r>
      <w:r w:rsidR="00A554AE">
        <w:rPr>
          <w:rFonts w:ascii="Arial" w:hAnsi="Arial" w:cs="Arial"/>
        </w:rPr>
        <w:t xml:space="preserve">unevenness in the surfaces because </w:t>
      </w:r>
      <w:r w:rsidR="00BD4F9F">
        <w:rPr>
          <w:rFonts w:ascii="Arial" w:hAnsi="Arial" w:cs="Arial"/>
        </w:rPr>
        <w:t xml:space="preserve">old timber </w:t>
      </w:r>
      <w:r w:rsidR="00A554AE">
        <w:rPr>
          <w:rFonts w:ascii="Arial" w:hAnsi="Arial" w:cs="Arial"/>
        </w:rPr>
        <w:t xml:space="preserve">had been </w:t>
      </w:r>
      <w:r w:rsidR="00BD4F9F">
        <w:rPr>
          <w:rFonts w:ascii="Arial" w:hAnsi="Arial" w:cs="Arial"/>
        </w:rPr>
        <w:t xml:space="preserve">used </w:t>
      </w:r>
      <w:r w:rsidR="00A554AE">
        <w:rPr>
          <w:rFonts w:ascii="Arial" w:hAnsi="Arial" w:cs="Arial"/>
        </w:rPr>
        <w:t xml:space="preserve">as </w:t>
      </w:r>
      <w:r w:rsidR="00BD4F9F">
        <w:rPr>
          <w:rFonts w:ascii="Arial" w:hAnsi="Arial" w:cs="Arial"/>
        </w:rPr>
        <w:t>setters</w:t>
      </w:r>
      <w:r w:rsidR="00DC5354">
        <w:rPr>
          <w:rFonts w:ascii="Arial" w:hAnsi="Arial" w:cs="Arial"/>
        </w:rPr>
        <w:t>; t</w:t>
      </w:r>
      <w:r w:rsidR="00A554AE">
        <w:rPr>
          <w:rFonts w:ascii="Arial" w:hAnsi="Arial" w:cs="Arial"/>
        </w:rPr>
        <w:t>h</w:t>
      </w:r>
      <w:r>
        <w:rPr>
          <w:rFonts w:ascii="Arial" w:hAnsi="Arial" w:cs="Arial"/>
        </w:rPr>
        <w:t>e breaking down of th</w:t>
      </w:r>
      <w:r w:rsidR="00A554AE">
        <w:rPr>
          <w:rFonts w:ascii="Arial" w:hAnsi="Arial" w:cs="Arial"/>
        </w:rPr>
        <w:t>ree</w:t>
      </w:r>
      <w:r w:rsidR="00BD4F9F">
        <w:rPr>
          <w:rFonts w:ascii="Arial" w:hAnsi="Arial" w:cs="Arial"/>
        </w:rPr>
        <w:t xml:space="preserve"> out of 5 columns</w:t>
      </w:r>
      <w:r w:rsidR="00DC5354">
        <w:rPr>
          <w:rFonts w:ascii="Arial" w:hAnsi="Arial" w:cs="Arial"/>
        </w:rPr>
        <w:t xml:space="preserve">; </w:t>
      </w:r>
      <w:r>
        <w:rPr>
          <w:rFonts w:ascii="Arial" w:hAnsi="Arial" w:cs="Arial"/>
        </w:rPr>
        <w:t xml:space="preserve">the sight of exposed </w:t>
      </w:r>
      <w:r w:rsidR="00DC5354">
        <w:rPr>
          <w:rFonts w:ascii="Arial" w:hAnsi="Arial" w:cs="Arial"/>
        </w:rPr>
        <w:t>s</w:t>
      </w:r>
      <w:r w:rsidR="00A554AE">
        <w:rPr>
          <w:rFonts w:ascii="Arial" w:hAnsi="Arial" w:cs="Arial"/>
        </w:rPr>
        <w:t xml:space="preserve">teel </w:t>
      </w:r>
      <w:r w:rsidR="00BD4F9F">
        <w:rPr>
          <w:rFonts w:ascii="Arial" w:hAnsi="Arial" w:cs="Arial"/>
        </w:rPr>
        <w:t>when the form was taken out</w:t>
      </w:r>
      <w:r w:rsidR="00DC5354">
        <w:rPr>
          <w:rFonts w:ascii="Arial" w:hAnsi="Arial" w:cs="Arial"/>
        </w:rPr>
        <w:t xml:space="preserve">; </w:t>
      </w:r>
      <w:r>
        <w:rPr>
          <w:rFonts w:ascii="Arial" w:hAnsi="Arial" w:cs="Arial"/>
        </w:rPr>
        <w:t xml:space="preserve">the laying of </w:t>
      </w:r>
      <w:r w:rsidR="00DC5354">
        <w:rPr>
          <w:rFonts w:ascii="Arial" w:hAnsi="Arial" w:cs="Arial"/>
        </w:rPr>
        <w:t>b</w:t>
      </w:r>
      <w:r w:rsidR="00BD4F9F">
        <w:rPr>
          <w:rFonts w:ascii="Arial" w:hAnsi="Arial" w:cs="Arial"/>
        </w:rPr>
        <w:t xml:space="preserve">locks </w:t>
      </w:r>
      <w:r w:rsidR="00A554AE">
        <w:rPr>
          <w:rFonts w:ascii="Arial" w:hAnsi="Arial" w:cs="Arial"/>
        </w:rPr>
        <w:t>t</w:t>
      </w:r>
      <w:r w:rsidR="00BD4F9F">
        <w:rPr>
          <w:rFonts w:ascii="Arial" w:hAnsi="Arial" w:cs="Arial"/>
        </w:rPr>
        <w:t xml:space="preserve">oo high </w:t>
      </w:r>
      <w:r w:rsidR="00A554AE">
        <w:rPr>
          <w:rFonts w:ascii="Arial" w:hAnsi="Arial" w:cs="Arial"/>
        </w:rPr>
        <w:t>which needed to be re</w:t>
      </w:r>
      <w:r>
        <w:rPr>
          <w:rFonts w:ascii="Arial" w:hAnsi="Arial" w:cs="Arial"/>
        </w:rPr>
        <w:t>moved</w:t>
      </w:r>
      <w:r w:rsidR="003673DA">
        <w:rPr>
          <w:rFonts w:ascii="Arial" w:hAnsi="Arial" w:cs="Arial"/>
        </w:rPr>
        <w:t xml:space="preserve">; </w:t>
      </w:r>
      <w:r>
        <w:rPr>
          <w:rFonts w:ascii="Arial" w:hAnsi="Arial" w:cs="Arial"/>
        </w:rPr>
        <w:t xml:space="preserve">the </w:t>
      </w:r>
      <w:r w:rsidR="003673DA">
        <w:rPr>
          <w:rFonts w:ascii="Arial" w:hAnsi="Arial" w:cs="Arial"/>
        </w:rPr>
        <w:t xml:space="preserve">doors </w:t>
      </w:r>
      <w:r>
        <w:rPr>
          <w:rFonts w:ascii="Arial" w:hAnsi="Arial" w:cs="Arial"/>
        </w:rPr>
        <w:t xml:space="preserve">that did </w:t>
      </w:r>
      <w:r w:rsidR="003673DA">
        <w:rPr>
          <w:rFonts w:ascii="Arial" w:hAnsi="Arial" w:cs="Arial"/>
        </w:rPr>
        <w:t>not fit properly</w:t>
      </w:r>
      <w:r w:rsidR="00CB31FF">
        <w:rPr>
          <w:rFonts w:ascii="Arial" w:hAnsi="Arial" w:cs="Arial"/>
        </w:rPr>
        <w:t xml:space="preserve">; the </w:t>
      </w:r>
      <w:r w:rsidR="00D54317">
        <w:rPr>
          <w:rFonts w:ascii="Arial" w:hAnsi="Arial" w:cs="Arial"/>
        </w:rPr>
        <w:t>arch that did not look like one;</w:t>
      </w:r>
      <w:r w:rsidR="00CB31FF">
        <w:rPr>
          <w:rFonts w:ascii="Arial" w:hAnsi="Arial" w:cs="Arial"/>
        </w:rPr>
        <w:t xml:space="preserve"> the </w:t>
      </w:r>
      <w:r w:rsidR="00D54317">
        <w:rPr>
          <w:rFonts w:ascii="Arial" w:hAnsi="Arial" w:cs="Arial"/>
        </w:rPr>
        <w:t xml:space="preserve">sound of </w:t>
      </w:r>
      <w:r w:rsidR="00CB31FF">
        <w:rPr>
          <w:rFonts w:ascii="Arial" w:hAnsi="Arial" w:cs="Arial"/>
        </w:rPr>
        <w:t>void in the pla</w:t>
      </w:r>
      <w:r w:rsidR="008426A2">
        <w:rPr>
          <w:rFonts w:ascii="Arial" w:hAnsi="Arial" w:cs="Arial"/>
        </w:rPr>
        <w:t>s</w:t>
      </w:r>
      <w:r w:rsidR="00CB31FF">
        <w:rPr>
          <w:rFonts w:ascii="Arial" w:hAnsi="Arial" w:cs="Arial"/>
        </w:rPr>
        <w:t>tering</w:t>
      </w:r>
      <w:r w:rsidR="00DC5354">
        <w:rPr>
          <w:rFonts w:ascii="Arial" w:hAnsi="Arial" w:cs="Arial"/>
        </w:rPr>
        <w:t xml:space="preserve"> etc</w:t>
      </w:r>
      <w:r w:rsidR="00BD4F9F">
        <w:rPr>
          <w:rFonts w:ascii="Arial" w:hAnsi="Arial" w:cs="Arial"/>
        </w:rPr>
        <w:t xml:space="preserve">. </w:t>
      </w:r>
      <w:r w:rsidR="00436F1B">
        <w:rPr>
          <w:rFonts w:ascii="Arial" w:hAnsi="Arial" w:cs="Arial"/>
        </w:rPr>
        <w:t>The</w:t>
      </w:r>
      <w:r w:rsidR="00D54317">
        <w:rPr>
          <w:rFonts w:ascii="Arial" w:hAnsi="Arial" w:cs="Arial"/>
        </w:rPr>
        <w:t xml:space="preserve"> failings </w:t>
      </w:r>
      <w:r w:rsidR="00436F1B">
        <w:rPr>
          <w:rFonts w:ascii="Arial" w:hAnsi="Arial" w:cs="Arial"/>
        </w:rPr>
        <w:t>are fairly documented</w:t>
      </w:r>
      <w:r w:rsidR="003F69EB">
        <w:rPr>
          <w:rFonts w:ascii="Arial" w:hAnsi="Arial" w:cs="Arial"/>
        </w:rPr>
        <w:t xml:space="preserve">: inter alia, </w:t>
      </w:r>
      <w:r w:rsidR="00436F1B">
        <w:rPr>
          <w:rFonts w:ascii="Arial" w:hAnsi="Arial" w:cs="Arial"/>
        </w:rPr>
        <w:t xml:space="preserve">in </w:t>
      </w:r>
      <w:r w:rsidR="003F69EB">
        <w:rPr>
          <w:rFonts w:ascii="Arial" w:hAnsi="Arial" w:cs="Arial"/>
        </w:rPr>
        <w:lastRenderedPageBreak/>
        <w:t xml:space="preserve">D53, in the photographs produced </w:t>
      </w:r>
      <w:r w:rsidR="00D54317">
        <w:rPr>
          <w:rFonts w:ascii="Arial" w:hAnsi="Arial" w:cs="Arial"/>
        </w:rPr>
        <w:t xml:space="preserve">not only </w:t>
      </w:r>
      <w:r w:rsidR="003F69EB">
        <w:rPr>
          <w:rFonts w:ascii="Arial" w:hAnsi="Arial" w:cs="Arial"/>
        </w:rPr>
        <w:t xml:space="preserve">in </w:t>
      </w:r>
      <w:r w:rsidR="008426A2">
        <w:rPr>
          <w:rFonts w:ascii="Arial" w:hAnsi="Arial" w:cs="Arial"/>
        </w:rPr>
        <w:t xml:space="preserve">D45 whose admissibility </w:t>
      </w:r>
      <w:r w:rsidR="00D54317">
        <w:rPr>
          <w:rFonts w:ascii="Arial" w:hAnsi="Arial" w:cs="Arial"/>
        </w:rPr>
        <w:t xml:space="preserve">has not been </w:t>
      </w:r>
      <w:r w:rsidR="008426A2">
        <w:rPr>
          <w:rFonts w:ascii="Arial" w:hAnsi="Arial" w:cs="Arial"/>
        </w:rPr>
        <w:t xml:space="preserve">challenged on appeal. </w:t>
      </w:r>
    </w:p>
    <w:p w:rsidR="00942185" w:rsidRDefault="00942185" w:rsidP="00942185">
      <w:pPr>
        <w:pStyle w:val="ListParagraph"/>
        <w:rPr>
          <w:rFonts w:ascii="Arial" w:hAnsi="Arial" w:cs="Arial"/>
        </w:rPr>
      </w:pPr>
    </w:p>
    <w:p w:rsidR="004B1D0A" w:rsidRDefault="00A554AE" w:rsidP="00876392">
      <w:pPr>
        <w:numPr>
          <w:ilvl w:val="0"/>
          <w:numId w:val="1"/>
        </w:numPr>
        <w:spacing w:after="0" w:line="360" w:lineRule="auto"/>
        <w:ind w:left="900" w:hanging="540"/>
        <w:jc w:val="both"/>
        <w:rPr>
          <w:rFonts w:ascii="Arial" w:hAnsi="Arial" w:cs="Arial"/>
        </w:rPr>
      </w:pPr>
      <w:r>
        <w:rPr>
          <w:rFonts w:ascii="Arial" w:hAnsi="Arial" w:cs="Arial"/>
        </w:rPr>
        <w:t xml:space="preserve">What </w:t>
      </w:r>
      <w:r w:rsidR="003673DA">
        <w:rPr>
          <w:rFonts w:ascii="Arial" w:hAnsi="Arial" w:cs="Arial"/>
        </w:rPr>
        <w:t xml:space="preserve">the Project Implementation Unit through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Oriarewo</w:t>
      </w:r>
      <w:proofErr w:type="spellEnd"/>
      <w:r w:rsidR="00BD4F9F" w:rsidRPr="00BD4F9F">
        <w:rPr>
          <w:rFonts w:ascii="Arial" w:hAnsi="Arial" w:cs="Arial"/>
        </w:rPr>
        <w:t xml:space="preserve"> did was simply make an autopsy of the defects </w:t>
      </w:r>
      <w:r w:rsidR="00BD4F9F">
        <w:rPr>
          <w:rFonts w:ascii="Arial" w:hAnsi="Arial" w:cs="Arial"/>
        </w:rPr>
        <w:t xml:space="preserve">of what had been happening. The type of defects </w:t>
      </w:r>
      <w:r w:rsidR="008426A2">
        <w:rPr>
          <w:rFonts w:ascii="Arial" w:hAnsi="Arial" w:cs="Arial"/>
        </w:rPr>
        <w:t xml:space="preserve">we </w:t>
      </w:r>
      <w:r w:rsidR="00BD4F9F">
        <w:rPr>
          <w:rFonts w:ascii="Arial" w:hAnsi="Arial" w:cs="Arial"/>
        </w:rPr>
        <w:t xml:space="preserve">are talking about in this project is nowhere in the </w:t>
      </w:r>
      <w:r w:rsidR="00C7465E">
        <w:rPr>
          <w:rFonts w:ascii="Arial" w:hAnsi="Arial" w:cs="Arial"/>
        </w:rPr>
        <w:t xml:space="preserve">discipline </w:t>
      </w:r>
      <w:r w:rsidR="00BD4F9F">
        <w:rPr>
          <w:rFonts w:ascii="Arial" w:hAnsi="Arial" w:cs="Arial"/>
        </w:rPr>
        <w:t>of rocket science. The layman c</w:t>
      </w:r>
      <w:r w:rsidR="004C0344">
        <w:rPr>
          <w:rFonts w:ascii="Arial" w:hAnsi="Arial" w:cs="Arial"/>
        </w:rPr>
        <w:t xml:space="preserve">ould </w:t>
      </w:r>
      <w:r w:rsidR="00BD4F9F">
        <w:rPr>
          <w:rFonts w:ascii="Arial" w:hAnsi="Arial" w:cs="Arial"/>
        </w:rPr>
        <w:t xml:space="preserve">see </w:t>
      </w:r>
      <w:r w:rsidR="004C0344">
        <w:rPr>
          <w:rFonts w:ascii="Arial" w:hAnsi="Arial" w:cs="Arial"/>
        </w:rPr>
        <w:t>them</w:t>
      </w:r>
      <w:r w:rsidR="00BD4F9F">
        <w:rPr>
          <w:rFonts w:ascii="Arial" w:hAnsi="Arial" w:cs="Arial"/>
        </w:rPr>
        <w:t xml:space="preserve">, note </w:t>
      </w:r>
      <w:r w:rsidR="004C0344">
        <w:rPr>
          <w:rFonts w:ascii="Arial" w:hAnsi="Arial" w:cs="Arial"/>
        </w:rPr>
        <w:t xml:space="preserve">them </w:t>
      </w:r>
      <w:r w:rsidR="00BD4F9F">
        <w:rPr>
          <w:rFonts w:ascii="Arial" w:hAnsi="Arial" w:cs="Arial"/>
        </w:rPr>
        <w:t xml:space="preserve">and make a case on </w:t>
      </w:r>
      <w:r w:rsidR="004C0344">
        <w:rPr>
          <w:rFonts w:ascii="Arial" w:hAnsi="Arial" w:cs="Arial"/>
        </w:rPr>
        <w:t>them</w:t>
      </w:r>
      <w:r w:rsidR="00BD4F9F">
        <w:rPr>
          <w:rFonts w:ascii="Arial" w:hAnsi="Arial" w:cs="Arial"/>
        </w:rPr>
        <w:t xml:space="preserve">, without the need of an expert. </w:t>
      </w:r>
      <w:r w:rsidR="004C0344">
        <w:rPr>
          <w:rFonts w:ascii="Arial" w:hAnsi="Arial" w:cs="Arial"/>
        </w:rPr>
        <w:t>As rightly pointed ou</w:t>
      </w:r>
      <w:r w:rsidR="002F73B2">
        <w:rPr>
          <w:rFonts w:ascii="Arial" w:hAnsi="Arial" w:cs="Arial"/>
        </w:rPr>
        <w:t>t</w:t>
      </w:r>
      <w:r w:rsidR="003A705B">
        <w:rPr>
          <w:rFonts w:ascii="Arial" w:hAnsi="Arial" w:cs="Arial"/>
        </w:rPr>
        <w:t xml:space="preserve"> by DW1: </w:t>
      </w:r>
      <w:r w:rsidR="003A705B" w:rsidRPr="002F73B2">
        <w:rPr>
          <w:rFonts w:ascii="Arial" w:hAnsi="Arial" w:cs="Arial"/>
          <w:i/>
        </w:rPr>
        <w:t xml:space="preserve">“This sort of work, you usually go and </w:t>
      </w:r>
      <w:r w:rsidR="002F73B2" w:rsidRPr="002F73B2">
        <w:rPr>
          <w:rFonts w:ascii="Arial" w:hAnsi="Arial" w:cs="Arial"/>
          <w:i/>
        </w:rPr>
        <w:t>you will see that</w:t>
      </w:r>
      <w:r w:rsidR="008426A2">
        <w:rPr>
          <w:rFonts w:ascii="Arial" w:hAnsi="Arial" w:cs="Arial"/>
          <w:i/>
        </w:rPr>
        <w:t>;</w:t>
      </w:r>
      <w:r w:rsidR="00400EFA" w:rsidRPr="002F73B2">
        <w:rPr>
          <w:rFonts w:ascii="Arial" w:hAnsi="Arial" w:cs="Arial"/>
          <w:i/>
        </w:rPr>
        <w:t>”</w:t>
      </w:r>
      <w:r w:rsidR="00400EFA">
        <w:rPr>
          <w:rFonts w:ascii="Arial" w:hAnsi="Arial" w:cs="Arial"/>
        </w:rPr>
        <w:t xml:space="preserve"> </w:t>
      </w:r>
      <w:r w:rsidR="002F73B2">
        <w:rPr>
          <w:rFonts w:ascii="Arial" w:hAnsi="Arial" w:cs="Arial"/>
        </w:rPr>
        <w:t xml:space="preserve"> </w:t>
      </w:r>
      <w:r w:rsidR="002F73B2" w:rsidRPr="002F73B2">
        <w:rPr>
          <w:rFonts w:ascii="Arial" w:hAnsi="Arial" w:cs="Arial"/>
          <w:i/>
        </w:rPr>
        <w:t xml:space="preserve">“any woman </w:t>
      </w:r>
      <w:r w:rsidR="002F73B2">
        <w:rPr>
          <w:rFonts w:ascii="Arial" w:hAnsi="Arial" w:cs="Arial"/>
          <w:i/>
        </w:rPr>
        <w:t xml:space="preserve">will be able to see with your </w:t>
      </w:r>
      <w:r w:rsidR="002F73B2" w:rsidRPr="002F73B2">
        <w:rPr>
          <w:rFonts w:ascii="Arial" w:hAnsi="Arial" w:cs="Arial"/>
          <w:i/>
        </w:rPr>
        <w:t>normal eyes.”</w:t>
      </w:r>
      <w:r w:rsidR="002F73B2">
        <w:rPr>
          <w:rFonts w:ascii="Arial" w:hAnsi="Arial" w:cs="Arial"/>
        </w:rPr>
        <w:t xml:space="preserve"> </w:t>
      </w:r>
      <w:r w:rsidR="00E17A28">
        <w:rPr>
          <w:rFonts w:ascii="Arial" w:hAnsi="Arial" w:cs="Arial"/>
        </w:rPr>
        <w:t xml:space="preserve">Jovan </w:t>
      </w:r>
      <w:proofErr w:type="spellStart"/>
      <w:r w:rsidR="00E17A28">
        <w:rPr>
          <w:rFonts w:ascii="Arial" w:hAnsi="Arial" w:cs="Arial"/>
        </w:rPr>
        <w:t>Yocette</w:t>
      </w:r>
      <w:proofErr w:type="spellEnd"/>
      <w:r w:rsidR="00E17A28">
        <w:rPr>
          <w:rFonts w:ascii="Arial" w:hAnsi="Arial" w:cs="Arial"/>
        </w:rPr>
        <w:t xml:space="preserve"> confirms it: these are defects which are visual on site and do not need an engineer or an architect to un</w:t>
      </w:r>
      <w:r w:rsidR="003B61E9">
        <w:rPr>
          <w:rFonts w:ascii="Arial" w:hAnsi="Arial" w:cs="Arial"/>
        </w:rPr>
        <w:t>cover</w:t>
      </w:r>
      <w:r w:rsidR="00E17A28">
        <w:rPr>
          <w:rFonts w:ascii="Arial" w:hAnsi="Arial" w:cs="Arial"/>
        </w:rPr>
        <w:t xml:space="preserve">. </w:t>
      </w:r>
      <w:r w:rsidR="00400EFA">
        <w:rPr>
          <w:rFonts w:ascii="Arial" w:hAnsi="Arial" w:cs="Arial"/>
        </w:rPr>
        <w:t xml:space="preserve">They are not inherent that require experts to use their science to diagnose, identify, detect and then report on. They </w:t>
      </w:r>
      <w:r w:rsidR="004C0344">
        <w:rPr>
          <w:rFonts w:ascii="Arial" w:hAnsi="Arial" w:cs="Arial"/>
        </w:rPr>
        <w:t xml:space="preserve">were physical, </w:t>
      </w:r>
      <w:r w:rsidR="00400EFA">
        <w:rPr>
          <w:rFonts w:ascii="Arial" w:hAnsi="Arial" w:cs="Arial"/>
        </w:rPr>
        <w:t>visible, palpable</w:t>
      </w:r>
      <w:r w:rsidR="004C0344">
        <w:rPr>
          <w:rFonts w:ascii="Arial" w:hAnsi="Arial" w:cs="Arial"/>
        </w:rPr>
        <w:t xml:space="preserve"> and some of them measurable</w:t>
      </w:r>
      <w:r w:rsidR="00400EFA">
        <w:rPr>
          <w:rFonts w:ascii="Arial" w:hAnsi="Arial" w:cs="Arial"/>
        </w:rPr>
        <w:t xml:space="preserve">. </w:t>
      </w:r>
      <w:r w:rsidR="00A00601">
        <w:rPr>
          <w:rFonts w:ascii="Arial" w:hAnsi="Arial" w:cs="Arial"/>
        </w:rPr>
        <w:t>SHCL’s witness</w:t>
      </w:r>
      <w:r w:rsidR="00DC5354">
        <w:rPr>
          <w:rFonts w:ascii="Arial" w:hAnsi="Arial" w:cs="Arial"/>
        </w:rPr>
        <w:t xml:space="preserve">es </w:t>
      </w:r>
      <w:r w:rsidR="00A00601">
        <w:rPr>
          <w:rFonts w:ascii="Arial" w:hAnsi="Arial" w:cs="Arial"/>
        </w:rPr>
        <w:t xml:space="preserve">adumbrate their existence. The report of </w:t>
      </w:r>
      <w:r w:rsidR="00C7465E">
        <w:rPr>
          <w:rFonts w:ascii="Arial" w:hAnsi="Arial" w:cs="Arial"/>
        </w:rPr>
        <w:t xml:space="preserve">Engineer </w:t>
      </w:r>
      <w:proofErr w:type="spellStart"/>
      <w:r w:rsidR="00A00601">
        <w:rPr>
          <w:rFonts w:ascii="Arial" w:hAnsi="Arial" w:cs="Arial"/>
        </w:rPr>
        <w:t>Lowlam</w:t>
      </w:r>
      <w:proofErr w:type="spellEnd"/>
      <w:r w:rsidR="00A00601">
        <w:rPr>
          <w:rFonts w:ascii="Arial" w:hAnsi="Arial" w:cs="Arial"/>
        </w:rPr>
        <w:t xml:space="preserve"> speaks of them. Above all, the </w:t>
      </w:r>
      <w:r w:rsidR="00400EFA">
        <w:rPr>
          <w:rFonts w:ascii="Arial" w:hAnsi="Arial" w:cs="Arial"/>
        </w:rPr>
        <w:t xml:space="preserve">oral evidence thereon is </w:t>
      </w:r>
      <w:r w:rsidR="00A00601">
        <w:rPr>
          <w:rFonts w:ascii="Arial" w:hAnsi="Arial" w:cs="Arial"/>
        </w:rPr>
        <w:t>document</w:t>
      </w:r>
      <w:r w:rsidR="00400EFA">
        <w:rPr>
          <w:rFonts w:ascii="Arial" w:hAnsi="Arial" w:cs="Arial"/>
        </w:rPr>
        <w:t>ed</w:t>
      </w:r>
      <w:r w:rsidR="00A00601">
        <w:rPr>
          <w:rFonts w:ascii="Arial" w:hAnsi="Arial" w:cs="Arial"/>
        </w:rPr>
        <w:t xml:space="preserve"> in letters to SHCL</w:t>
      </w:r>
      <w:r w:rsidR="003B61E9">
        <w:rPr>
          <w:rFonts w:ascii="Arial" w:hAnsi="Arial" w:cs="Arial"/>
        </w:rPr>
        <w:t xml:space="preserve">. One of the main reasons for the termination was the sub-standard work produced in this instance for reasons best known to SHCL. </w:t>
      </w:r>
      <w:r w:rsidR="00A00601">
        <w:rPr>
          <w:rFonts w:ascii="Arial" w:hAnsi="Arial" w:cs="Arial"/>
        </w:rPr>
        <w:t xml:space="preserve"> </w:t>
      </w:r>
      <w:r w:rsidR="00D54317">
        <w:rPr>
          <w:rFonts w:ascii="Arial" w:hAnsi="Arial" w:cs="Arial"/>
        </w:rPr>
        <w:t xml:space="preserve">The case of the Respondents does not hang on the thread of D45. There is preponderant evidence in support. </w:t>
      </w:r>
      <w:r w:rsidR="0090070B">
        <w:rPr>
          <w:rFonts w:ascii="Arial" w:hAnsi="Arial" w:cs="Arial"/>
        </w:rPr>
        <w:t xml:space="preserve">There is a duty </w:t>
      </w:r>
      <w:r w:rsidR="00243A6A">
        <w:rPr>
          <w:rFonts w:ascii="Arial" w:hAnsi="Arial" w:cs="Arial"/>
        </w:rPr>
        <w:t xml:space="preserve">implied in a contract of work that the work will be carried out in a good and workmanlike manner: </w:t>
      </w:r>
      <w:proofErr w:type="spellStart"/>
      <w:r w:rsidR="00243A6A" w:rsidRPr="00243A6A">
        <w:rPr>
          <w:rFonts w:ascii="Arial" w:hAnsi="Arial" w:cs="Arial"/>
          <w:b/>
        </w:rPr>
        <w:t>Billyard</w:t>
      </w:r>
      <w:proofErr w:type="spellEnd"/>
      <w:r w:rsidR="00243A6A" w:rsidRPr="00243A6A">
        <w:rPr>
          <w:rFonts w:ascii="Arial" w:hAnsi="Arial" w:cs="Arial"/>
          <w:b/>
        </w:rPr>
        <w:t xml:space="preserve"> v Leyland Construction Co Ltd [1968] 1 All ER 783</w:t>
      </w:r>
      <w:r w:rsidR="00243A6A">
        <w:rPr>
          <w:rFonts w:ascii="Arial" w:hAnsi="Arial" w:cs="Arial"/>
        </w:rPr>
        <w:t xml:space="preserve">.  </w:t>
      </w:r>
      <w:r w:rsidR="00527CD6">
        <w:rPr>
          <w:rFonts w:ascii="Arial" w:hAnsi="Arial" w:cs="Arial"/>
        </w:rPr>
        <w:t xml:space="preserve">That would have been enough to dispose of this ground. But some </w:t>
      </w:r>
      <w:r w:rsidR="003B61E9">
        <w:rPr>
          <w:rFonts w:ascii="Arial" w:hAnsi="Arial" w:cs="Arial"/>
        </w:rPr>
        <w:t xml:space="preserve">further comments on </w:t>
      </w:r>
      <w:r w:rsidR="00D54317">
        <w:rPr>
          <w:rFonts w:ascii="Arial" w:hAnsi="Arial" w:cs="Arial"/>
        </w:rPr>
        <w:t xml:space="preserve">the source of </w:t>
      </w:r>
      <w:r w:rsidR="00527CD6">
        <w:rPr>
          <w:rFonts w:ascii="Arial" w:hAnsi="Arial" w:cs="Arial"/>
        </w:rPr>
        <w:t>D45</w:t>
      </w:r>
      <w:r w:rsidR="003B61E9">
        <w:rPr>
          <w:rFonts w:ascii="Arial" w:hAnsi="Arial" w:cs="Arial"/>
        </w:rPr>
        <w:t xml:space="preserve"> would complete the picture. </w:t>
      </w:r>
    </w:p>
    <w:p w:rsidR="00942185" w:rsidRDefault="00942185" w:rsidP="00942185">
      <w:pPr>
        <w:spacing w:after="0" w:line="360" w:lineRule="auto"/>
        <w:ind w:left="900"/>
        <w:jc w:val="both"/>
        <w:rPr>
          <w:rFonts w:ascii="Arial" w:hAnsi="Arial" w:cs="Arial"/>
        </w:rPr>
      </w:pPr>
    </w:p>
    <w:p w:rsidR="00BD4F9F" w:rsidRPr="00942185" w:rsidRDefault="00E41692" w:rsidP="00BD4F9F">
      <w:pPr>
        <w:numPr>
          <w:ilvl w:val="0"/>
          <w:numId w:val="1"/>
        </w:numPr>
        <w:spacing w:after="0" w:line="360" w:lineRule="auto"/>
        <w:ind w:left="900" w:hanging="540"/>
        <w:jc w:val="both"/>
        <w:rPr>
          <w:rFonts w:ascii="Arial" w:hAnsi="Arial" w:cs="Arial"/>
        </w:rPr>
      </w:pPr>
      <w:proofErr w:type="spellStart"/>
      <w:r w:rsidRPr="004B1D0A">
        <w:rPr>
          <w:rFonts w:ascii="Arial" w:eastAsia="Times New Roman" w:hAnsi="Arial" w:cs="Arial"/>
        </w:rPr>
        <w:t>Mr</w:t>
      </w:r>
      <w:proofErr w:type="spellEnd"/>
      <w:r w:rsidRPr="004B1D0A">
        <w:rPr>
          <w:rFonts w:ascii="Arial" w:eastAsia="Times New Roman" w:hAnsi="Arial" w:cs="Arial"/>
        </w:rPr>
        <w:t xml:space="preserve"> Arthur </w:t>
      </w:r>
      <w:proofErr w:type="spellStart"/>
      <w:r w:rsidRPr="004B1D0A">
        <w:rPr>
          <w:rFonts w:ascii="Arial" w:eastAsia="Times New Roman" w:hAnsi="Arial" w:cs="Arial"/>
        </w:rPr>
        <w:t>Oriawero</w:t>
      </w:r>
      <w:proofErr w:type="spellEnd"/>
      <w:r w:rsidRPr="004B1D0A">
        <w:rPr>
          <w:rFonts w:ascii="Arial" w:eastAsia="Times New Roman" w:hAnsi="Arial" w:cs="Arial"/>
        </w:rPr>
        <w:t xml:space="preserve"> </w:t>
      </w:r>
      <w:r w:rsidR="006D4207" w:rsidRPr="004B1D0A">
        <w:rPr>
          <w:rFonts w:ascii="Arial" w:eastAsia="Times New Roman" w:hAnsi="Arial" w:cs="Arial"/>
        </w:rPr>
        <w:t>w</w:t>
      </w:r>
      <w:r w:rsidR="00207448" w:rsidRPr="004B1D0A">
        <w:rPr>
          <w:rFonts w:ascii="Arial" w:eastAsia="Times New Roman" w:hAnsi="Arial" w:cs="Arial"/>
        </w:rPr>
        <w:t>as a witness who</w:t>
      </w:r>
      <w:r w:rsidR="003B61E9">
        <w:rPr>
          <w:rFonts w:ascii="Arial" w:eastAsia="Times New Roman" w:hAnsi="Arial" w:cs="Arial"/>
        </w:rPr>
        <w:t xml:space="preserve"> </w:t>
      </w:r>
      <w:r w:rsidR="00207448" w:rsidRPr="004B1D0A">
        <w:rPr>
          <w:rFonts w:ascii="Arial" w:eastAsia="Times New Roman" w:hAnsi="Arial" w:cs="Arial"/>
        </w:rPr>
        <w:t>could not come to depose</w:t>
      </w:r>
      <w:r w:rsidR="003B61E9">
        <w:rPr>
          <w:rFonts w:ascii="Arial" w:eastAsia="Times New Roman" w:hAnsi="Arial" w:cs="Arial"/>
        </w:rPr>
        <w:t xml:space="preserve"> personally</w:t>
      </w:r>
      <w:r w:rsidR="00D54317">
        <w:rPr>
          <w:rFonts w:ascii="Arial" w:eastAsia="Times New Roman" w:hAnsi="Arial" w:cs="Arial"/>
        </w:rPr>
        <w:t xml:space="preserve"> on D45</w:t>
      </w:r>
      <w:r w:rsidR="00207448" w:rsidRPr="004B1D0A">
        <w:rPr>
          <w:rFonts w:ascii="Arial" w:eastAsia="Times New Roman" w:hAnsi="Arial" w:cs="Arial"/>
        </w:rPr>
        <w:t xml:space="preserve">. </w:t>
      </w:r>
      <w:r w:rsidR="00946FF1" w:rsidRPr="004B1D0A">
        <w:rPr>
          <w:rFonts w:ascii="Arial" w:eastAsia="Times New Roman" w:hAnsi="Arial" w:cs="Arial"/>
        </w:rPr>
        <w:t xml:space="preserve">But he had prepared </w:t>
      </w:r>
      <w:r w:rsidR="00DC5354">
        <w:rPr>
          <w:rFonts w:ascii="Arial" w:eastAsia="Times New Roman" w:hAnsi="Arial" w:cs="Arial"/>
        </w:rPr>
        <w:t xml:space="preserve">his </w:t>
      </w:r>
      <w:r w:rsidR="00946FF1" w:rsidRPr="004B1D0A">
        <w:rPr>
          <w:rFonts w:ascii="Arial" w:eastAsia="Times New Roman" w:hAnsi="Arial" w:cs="Arial"/>
        </w:rPr>
        <w:t>report</w:t>
      </w:r>
      <w:r w:rsidR="00DC5354">
        <w:rPr>
          <w:rFonts w:ascii="Arial" w:eastAsia="Times New Roman" w:hAnsi="Arial" w:cs="Arial"/>
        </w:rPr>
        <w:t xml:space="preserve"> </w:t>
      </w:r>
      <w:r w:rsidR="00200F8C" w:rsidRPr="004B1D0A">
        <w:rPr>
          <w:rFonts w:ascii="Arial" w:eastAsia="Times New Roman" w:hAnsi="Arial" w:cs="Arial"/>
        </w:rPr>
        <w:t xml:space="preserve">after carrying out a visit on site. This report </w:t>
      </w:r>
      <w:r w:rsidR="00946FF1" w:rsidRPr="004B1D0A">
        <w:rPr>
          <w:rFonts w:ascii="Arial" w:eastAsia="Times New Roman" w:hAnsi="Arial" w:cs="Arial"/>
        </w:rPr>
        <w:t>was produced by some other officer</w:t>
      </w:r>
      <w:r w:rsidR="00200F8C" w:rsidRPr="004B1D0A">
        <w:rPr>
          <w:rFonts w:ascii="Arial" w:eastAsia="Times New Roman" w:hAnsi="Arial" w:cs="Arial"/>
        </w:rPr>
        <w:t xml:space="preserve"> of the very office which had been mandated to carry it out.</w:t>
      </w:r>
      <w:r w:rsidR="00946FF1" w:rsidRPr="004B1D0A">
        <w:rPr>
          <w:rFonts w:ascii="Arial" w:eastAsia="Times New Roman" w:hAnsi="Arial" w:cs="Arial"/>
        </w:rPr>
        <w:t xml:space="preserve">  </w:t>
      </w:r>
      <w:r w:rsidR="003B61E9" w:rsidRPr="00B61CC2">
        <w:rPr>
          <w:rFonts w:ascii="Arial" w:eastAsia="Times New Roman" w:hAnsi="Arial" w:cs="Arial"/>
        </w:rPr>
        <w:t>He was a Nigerian national and a foreigner on contract at the material time of the dispute. His contract having expired by the time of the hearing, he had left jurisdiction.</w:t>
      </w:r>
    </w:p>
    <w:p w:rsidR="00942185" w:rsidRDefault="00942185" w:rsidP="00942185">
      <w:pPr>
        <w:pStyle w:val="ListParagraph"/>
        <w:rPr>
          <w:rFonts w:ascii="Arial" w:hAnsi="Arial" w:cs="Arial"/>
        </w:rPr>
      </w:pPr>
    </w:p>
    <w:p w:rsidR="006D4207" w:rsidRPr="00942185" w:rsidRDefault="003B61E9" w:rsidP="00BD4F9F">
      <w:pPr>
        <w:numPr>
          <w:ilvl w:val="0"/>
          <w:numId w:val="1"/>
        </w:numPr>
        <w:spacing w:after="0" w:line="360" w:lineRule="auto"/>
        <w:ind w:left="900" w:hanging="540"/>
        <w:jc w:val="both"/>
        <w:rPr>
          <w:rFonts w:ascii="Arial" w:hAnsi="Arial" w:cs="Arial"/>
        </w:rPr>
      </w:pPr>
      <w:r>
        <w:rPr>
          <w:rFonts w:ascii="Arial" w:eastAsia="Times New Roman" w:hAnsi="Arial" w:cs="Arial"/>
        </w:rPr>
        <w:t xml:space="preserve">Admittedly, </w:t>
      </w:r>
      <w:r w:rsidR="00BD4F9F">
        <w:rPr>
          <w:rFonts w:ascii="Arial" w:eastAsia="Times New Roman" w:hAnsi="Arial" w:cs="Arial"/>
        </w:rPr>
        <w:t xml:space="preserve">it is </w:t>
      </w:r>
      <w:r w:rsidR="00D54317">
        <w:rPr>
          <w:rFonts w:ascii="Arial" w:eastAsia="Times New Roman" w:hAnsi="Arial" w:cs="Arial"/>
        </w:rPr>
        <w:t xml:space="preserve">he </w:t>
      </w:r>
      <w:r w:rsidR="00F74DCD" w:rsidRPr="00B61CC2">
        <w:rPr>
          <w:rFonts w:ascii="Arial" w:eastAsia="Times New Roman" w:hAnsi="Arial" w:cs="Arial"/>
        </w:rPr>
        <w:t>who had direct knowledge of the defective works</w:t>
      </w:r>
      <w:r w:rsidR="00DC5354">
        <w:rPr>
          <w:rFonts w:ascii="Arial" w:eastAsia="Times New Roman" w:hAnsi="Arial" w:cs="Arial"/>
        </w:rPr>
        <w:t xml:space="preserve">. </w:t>
      </w:r>
      <w:r w:rsidR="00C7465E">
        <w:rPr>
          <w:rFonts w:ascii="Arial" w:eastAsia="Times New Roman" w:hAnsi="Arial" w:cs="Arial"/>
        </w:rPr>
        <w:t xml:space="preserve">By profession </w:t>
      </w:r>
      <w:r w:rsidR="00D54317">
        <w:rPr>
          <w:rFonts w:ascii="Arial" w:eastAsia="Times New Roman" w:hAnsi="Arial" w:cs="Arial"/>
        </w:rPr>
        <w:t xml:space="preserve">he was a Quantity Surveyor. </w:t>
      </w:r>
      <w:r w:rsidR="00DC5354">
        <w:rPr>
          <w:rFonts w:ascii="Arial" w:eastAsia="Times New Roman" w:hAnsi="Arial" w:cs="Arial"/>
        </w:rPr>
        <w:t>B</w:t>
      </w:r>
      <w:r w:rsidR="00C7465E">
        <w:rPr>
          <w:rFonts w:ascii="Arial" w:eastAsia="Times New Roman" w:hAnsi="Arial" w:cs="Arial"/>
        </w:rPr>
        <w:t xml:space="preserve">y post, </w:t>
      </w:r>
      <w:r w:rsidR="00DC5354">
        <w:rPr>
          <w:rFonts w:ascii="Arial" w:eastAsia="Times New Roman" w:hAnsi="Arial" w:cs="Arial"/>
        </w:rPr>
        <w:t xml:space="preserve">he </w:t>
      </w:r>
      <w:r w:rsidR="00D36F5C">
        <w:rPr>
          <w:rFonts w:ascii="Arial" w:eastAsia="Times New Roman" w:hAnsi="Arial" w:cs="Arial"/>
        </w:rPr>
        <w:t xml:space="preserve">is </w:t>
      </w:r>
      <w:r w:rsidR="00D54317">
        <w:rPr>
          <w:rFonts w:ascii="Arial" w:eastAsia="Times New Roman" w:hAnsi="Arial" w:cs="Arial"/>
        </w:rPr>
        <w:t xml:space="preserve">much </w:t>
      </w:r>
      <w:r w:rsidR="00DC5354">
        <w:rPr>
          <w:rFonts w:ascii="Arial" w:eastAsia="Times New Roman" w:hAnsi="Arial" w:cs="Arial"/>
        </w:rPr>
        <w:t xml:space="preserve">more than a Quantity Surveyor.  He was heading </w:t>
      </w:r>
      <w:r w:rsidR="00D54317" w:rsidRPr="00B61CC2">
        <w:rPr>
          <w:rFonts w:ascii="Arial" w:eastAsia="Times New Roman" w:hAnsi="Arial" w:cs="Arial"/>
        </w:rPr>
        <w:t xml:space="preserve">the Project Implementation Unit </w:t>
      </w:r>
      <w:r w:rsidR="00D54317">
        <w:rPr>
          <w:rFonts w:ascii="Arial" w:eastAsia="Times New Roman" w:hAnsi="Arial" w:cs="Arial"/>
        </w:rPr>
        <w:t xml:space="preserve">in </w:t>
      </w:r>
      <w:r w:rsidR="00D76BD7" w:rsidRPr="00B61CC2">
        <w:rPr>
          <w:rFonts w:ascii="Arial" w:eastAsia="Times New Roman" w:hAnsi="Arial" w:cs="Arial"/>
        </w:rPr>
        <w:t>the Ministry of Land Use and Housing</w:t>
      </w:r>
      <w:r w:rsidR="00D54317">
        <w:rPr>
          <w:rFonts w:ascii="Arial" w:eastAsia="Times New Roman" w:hAnsi="Arial" w:cs="Arial"/>
        </w:rPr>
        <w:t xml:space="preserve"> which is the Ministry that approves </w:t>
      </w:r>
      <w:r w:rsidR="002C5DE5">
        <w:rPr>
          <w:rFonts w:ascii="Arial" w:eastAsia="Times New Roman" w:hAnsi="Arial" w:cs="Arial"/>
        </w:rPr>
        <w:t xml:space="preserve">projects </w:t>
      </w:r>
      <w:r w:rsidR="00D54317">
        <w:rPr>
          <w:rFonts w:ascii="Arial" w:eastAsia="Times New Roman" w:hAnsi="Arial" w:cs="Arial"/>
        </w:rPr>
        <w:t>and imposes conditions</w:t>
      </w:r>
      <w:r w:rsidR="002C5DE5">
        <w:rPr>
          <w:rFonts w:ascii="Arial" w:eastAsia="Times New Roman" w:hAnsi="Arial" w:cs="Arial"/>
        </w:rPr>
        <w:t xml:space="preserve"> on implementation</w:t>
      </w:r>
      <w:r w:rsidR="00D76BD7" w:rsidRPr="00B61CC2">
        <w:rPr>
          <w:rFonts w:ascii="Arial" w:eastAsia="Times New Roman" w:hAnsi="Arial" w:cs="Arial"/>
        </w:rPr>
        <w:t xml:space="preserve">. </w:t>
      </w:r>
      <w:r w:rsidR="002C5DE5">
        <w:rPr>
          <w:rFonts w:ascii="Arial" w:eastAsia="Times New Roman" w:hAnsi="Arial" w:cs="Arial"/>
        </w:rPr>
        <w:t xml:space="preserve">On the evidence, </w:t>
      </w:r>
      <w:proofErr w:type="spellStart"/>
      <w:r w:rsidR="00E41692" w:rsidRPr="00B61CC2">
        <w:rPr>
          <w:rFonts w:ascii="Arial" w:eastAsia="Times New Roman" w:hAnsi="Arial" w:cs="Arial"/>
        </w:rPr>
        <w:t>Mr</w:t>
      </w:r>
      <w:proofErr w:type="spellEnd"/>
      <w:r w:rsidR="00E41692" w:rsidRPr="00B61CC2">
        <w:rPr>
          <w:rFonts w:ascii="Arial" w:eastAsia="Times New Roman" w:hAnsi="Arial" w:cs="Arial"/>
        </w:rPr>
        <w:t xml:space="preserve"> Arthur </w:t>
      </w:r>
      <w:proofErr w:type="spellStart"/>
      <w:r w:rsidR="00E41692" w:rsidRPr="00B61CC2">
        <w:rPr>
          <w:rFonts w:ascii="Arial" w:eastAsia="Times New Roman" w:hAnsi="Arial" w:cs="Arial"/>
        </w:rPr>
        <w:t>Oriawero</w:t>
      </w:r>
      <w:proofErr w:type="spellEnd"/>
      <w:r w:rsidR="00E41692" w:rsidRPr="00B61CC2">
        <w:rPr>
          <w:rFonts w:ascii="Arial" w:eastAsia="Times New Roman" w:hAnsi="Arial" w:cs="Arial"/>
        </w:rPr>
        <w:t xml:space="preserve"> </w:t>
      </w:r>
      <w:r w:rsidR="006D4207" w:rsidRPr="00B61CC2">
        <w:rPr>
          <w:rFonts w:ascii="Arial" w:eastAsia="Times New Roman" w:hAnsi="Arial" w:cs="Arial"/>
        </w:rPr>
        <w:t xml:space="preserve">was not acting on his own as an expert for the respondent </w:t>
      </w:r>
      <w:r w:rsidR="00D77D3C">
        <w:rPr>
          <w:rFonts w:ascii="Arial" w:eastAsia="Times New Roman" w:hAnsi="Arial" w:cs="Arial"/>
        </w:rPr>
        <w:t>employers</w:t>
      </w:r>
      <w:r w:rsidR="006D4207" w:rsidRPr="00B61CC2">
        <w:rPr>
          <w:rFonts w:ascii="Arial" w:eastAsia="Times New Roman" w:hAnsi="Arial" w:cs="Arial"/>
        </w:rPr>
        <w:t xml:space="preserve">. </w:t>
      </w:r>
      <w:r w:rsidR="00D76BD7" w:rsidRPr="00B61CC2">
        <w:rPr>
          <w:rFonts w:ascii="Arial" w:eastAsia="Times New Roman" w:hAnsi="Arial" w:cs="Arial"/>
        </w:rPr>
        <w:t xml:space="preserve"> The report had been </w:t>
      </w:r>
      <w:r w:rsidR="002C5DE5">
        <w:rPr>
          <w:rFonts w:ascii="Arial" w:eastAsia="Times New Roman" w:hAnsi="Arial" w:cs="Arial"/>
        </w:rPr>
        <w:t xml:space="preserve">triggered by a complaint to his Unit and </w:t>
      </w:r>
      <w:r w:rsidR="00D76BD7" w:rsidRPr="00B61CC2">
        <w:rPr>
          <w:rFonts w:ascii="Arial" w:eastAsia="Times New Roman" w:hAnsi="Arial" w:cs="Arial"/>
        </w:rPr>
        <w:t xml:space="preserve">prepared </w:t>
      </w:r>
      <w:r w:rsidR="002C5DE5">
        <w:rPr>
          <w:rFonts w:ascii="Arial" w:eastAsia="Times New Roman" w:hAnsi="Arial" w:cs="Arial"/>
        </w:rPr>
        <w:t xml:space="preserve">by him </w:t>
      </w:r>
      <w:r w:rsidR="00D76BD7" w:rsidRPr="00B61CC2">
        <w:rPr>
          <w:rFonts w:ascii="Arial" w:eastAsia="Times New Roman" w:hAnsi="Arial" w:cs="Arial"/>
        </w:rPr>
        <w:t xml:space="preserve">in his </w:t>
      </w:r>
      <w:r w:rsidR="002C5DE5">
        <w:rPr>
          <w:rFonts w:ascii="Arial" w:eastAsia="Times New Roman" w:hAnsi="Arial" w:cs="Arial"/>
        </w:rPr>
        <w:t xml:space="preserve">official </w:t>
      </w:r>
      <w:r w:rsidR="00D76BD7" w:rsidRPr="00B61CC2">
        <w:rPr>
          <w:rFonts w:ascii="Arial" w:eastAsia="Times New Roman" w:hAnsi="Arial" w:cs="Arial"/>
        </w:rPr>
        <w:t xml:space="preserve">capacity. The one person who came to </w:t>
      </w:r>
      <w:r w:rsidR="00D76BD7" w:rsidRPr="00B61CC2">
        <w:rPr>
          <w:rFonts w:ascii="Arial" w:eastAsia="Times New Roman" w:hAnsi="Arial" w:cs="Arial"/>
        </w:rPr>
        <w:lastRenderedPageBreak/>
        <w:t>produce the report was his successor with the nec</w:t>
      </w:r>
      <w:r w:rsidR="00200F8C" w:rsidRPr="00B61CC2">
        <w:rPr>
          <w:rFonts w:ascii="Arial" w:eastAsia="Times New Roman" w:hAnsi="Arial" w:cs="Arial"/>
        </w:rPr>
        <w:t>e</w:t>
      </w:r>
      <w:r w:rsidR="00D76BD7" w:rsidRPr="00B61CC2">
        <w:rPr>
          <w:rFonts w:ascii="Arial" w:eastAsia="Times New Roman" w:hAnsi="Arial" w:cs="Arial"/>
        </w:rPr>
        <w:t>ss</w:t>
      </w:r>
      <w:r w:rsidR="00200F8C" w:rsidRPr="00B61CC2">
        <w:rPr>
          <w:rFonts w:ascii="Arial" w:eastAsia="Times New Roman" w:hAnsi="Arial" w:cs="Arial"/>
        </w:rPr>
        <w:t>a</w:t>
      </w:r>
      <w:r w:rsidR="00D76BD7" w:rsidRPr="00B61CC2">
        <w:rPr>
          <w:rFonts w:ascii="Arial" w:eastAsia="Times New Roman" w:hAnsi="Arial" w:cs="Arial"/>
        </w:rPr>
        <w:t>ry authority from the Permanent Secretary of th</w:t>
      </w:r>
      <w:r>
        <w:rPr>
          <w:rFonts w:ascii="Arial" w:eastAsia="Times New Roman" w:hAnsi="Arial" w:cs="Arial"/>
        </w:rPr>
        <w:t xml:space="preserve">at same </w:t>
      </w:r>
      <w:r w:rsidR="00D76BD7" w:rsidRPr="00B61CC2">
        <w:rPr>
          <w:rFonts w:ascii="Arial" w:eastAsia="Times New Roman" w:hAnsi="Arial" w:cs="Arial"/>
        </w:rPr>
        <w:t xml:space="preserve">Ministry: namely, </w:t>
      </w:r>
      <w:proofErr w:type="spellStart"/>
      <w:r w:rsidR="00D76BD7" w:rsidRPr="00B61CC2">
        <w:rPr>
          <w:rFonts w:ascii="Arial" w:eastAsia="Times New Roman" w:hAnsi="Arial" w:cs="Arial"/>
        </w:rPr>
        <w:t>Mr</w:t>
      </w:r>
      <w:proofErr w:type="spellEnd"/>
      <w:r w:rsidR="00D76BD7" w:rsidRPr="00B61CC2">
        <w:rPr>
          <w:rFonts w:ascii="Arial" w:eastAsia="Times New Roman" w:hAnsi="Arial" w:cs="Arial"/>
        </w:rPr>
        <w:t xml:space="preserve"> </w:t>
      </w:r>
      <w:proofErr w:type="spellStart"/>
      <w:r w:rsidR="00D76BD7" w:rsidRPr="00B61CC2">
        <w:rPr>
          <w:rFonts w:ascii="Arial" w:eastAsia="Times New Roman" w:hAnsi="Arial" w:cs="Arial"/>
        </w:rPr>
        <w:t>Aminu</w:t>
      </w:r>
      <w:proofErr w:type="spellEnd"/>
      <w:r w:rsidR="00D76BD7" w:rsidRPr="00B61CC2">
        <w:rPr>
          <w:rFonts w:ascii="Arial" w:eastAsia="Times New Roman" w:hAnsi="Arial" w:cs="Arial"/>
        </w:rPr>
        <w:t xml:space="preserve"> </w:t>
      </w:r>
      <w:proofErr w:type="spellStart"/>
      <w:r w:rsidR="00D76BD7" w:rsidRPr="00B61CC2">
        <w:rPr>
          <w:rFonts w:ascii="Arial" w:eastAsia="Times New Roman" w:hAnsi="Arial" w:cs="Arial"/>
        </w:rPr>
        <w:t>Yawale</w:t>
      </w:r>
      <w:proofErr w:type="spellEnd"/>
      <w:r w:rsidR="00D76BD7" w:rsidRPr="00B61CC2">
        <w:rPr>
          <w:rFonts w:ascii="Arial" w:eastAsia="Times New Roman" w:hAnsi="Arial" w:cs="Arial"/>
        </w:rPr>
        <w:t xml:space="preserve">. The official function of the Project Implementation Unit is project implementation from the beginning to the end. The Report was prepared under the heading of the Ministry and signed on behalf of the Ministry. </w:t>
      </w:r>
    </w:p>
    <w:p w:rsidR="00942185" w:rsidRDefault="00942185" w:rsidP="00942185">
      <w:pPr>
        <w:pStyle w:val="ListParagraph"/>
        <w:rPr>
          <w:rFonts w:ascii="Arial" w:hAnsi="Arial" w:cs="Arial"/>
        </w:rPr>
      </w:pPr>
    </w:p>
    <w:p w:rsidR="00410BE0" w:rsidRPr="00942185" w:rsidRDefault="00D76BD7" w:rsidP="00876392">
      <w:pPr>
        <w:numPr>
          <w:ilvl w:val="0"/>
          <w:numId w:val="1"/>
        </w:numPr>
        <w:spacing w:after="0" w:line="360" w:lineRule="auto"/>
        <w:ind w:left="900" w:hanging="540"/>
        <w:jc w:val="both"/>
        <w:rPr>
          <w:rFonts w:ascii="Arial" w:hAnsi="Arial" w:cs="Arial"/>
        </w:rPr>
      </w:pPr>
      <w:r w:rsidRPr="00B61CC2">
        <w:rPr>
          <w:rFonts w:ascii="Arial" w:eastAsia="Times New Roman" w:hAnsi="Arial" w:cs="Arial"/>
        </w:rPr>
        <w:t xml:space="preserve">When </w:t>
      </w:r>
      <w:r w:rsidR="003B61E9">
        <w:rPr>
          <w:rFonts w:ascii="Arial" w:eastAsia="Times New Roman" w:hAnsi="Arial" w:cs="Arial"/>
        </w:rPr>
        <w:t>l</w:t>
      </w:r>
      <w:r w:rsidR="00F74DCD" w:rsidRPr="00B61CC2">
        <w:rPr>
          <w:rFonts w:ascii="Arial" w:eastAsia="Times New Roman" w:hAnsi="Arial" w:cs="Arial"/>
        </w:rPr>
        <w:t xml:space="preserve">earned counsel for </w:t>
      </w:r>
      <w:r w:rsidR="00C71A40">
        <w:rPr>
          <w:rFonts w:ascii="Arial" w:eastAsia="Times New Roman" w:hAnsi="Arial" w:cs="Arial"/>
        </w:rPr>
        <w:t xml:space="preserve">the Respondents </w:t>
      </w:r>
      <w:r w:rsidRPr="00B61CC2">
        <w:rPr>
          <w:rFonts w:ascii="Arial" w:eastAsia="Times New Roman" w:hAnsi="Arial" w:cs="Arial"/>
        </w:rPr>
        <w:t xml:space="preserve">moved for the </w:t>
      </w:r>
      <w:r w:rsidR="00410BE0" w:rsidRPr="00B61CC2">
        <w:rPr>
          <w:rFonts w:ascii="Arial" w:eastAsia="Times New Roman" w:hAnsi="Arial" w:cs="Arial"/>
        </w:rPr>
        <w:t xml:space="preserve">production of the report through </w:t>
      </w:r>
      <w:proofErr w:type="spellStart"/>
      <w:r w:rsidR="00410BE0" w:rsidRPr="00B61CC2">
        <w:rPr>
          <w:rFonts w:ascii="Arial" w:eastAsia="Times New Roman" w:hAnsi="Arial" w:cs="Arial"/>
        </w:rPr>
        <w:t>Mr</w:t>
      </w:r>
      <w:proofErr w:type="spellEnd"/>
      <w:r w:rsidR="00410BE0" w:rsidRPr="00B61CC2">
        <w:rPr>
          <w:rFonts w:ascii="Arial" w:eastAsia="Times New Roman" w:hAnsi="Arial" w:cs="Arial"/>
        </w:rPr>
        <w:t xml:space="preserve"> </w:t>
      </w:r>
      <w:proofErr w:type="spellStart"/>
      <w:r w:rsidR="00410BE0" w:rsidRPr="00B61CC2">
        <w:rPr>
          <w:rFonts w:ascii="Arial" w:eastAsia="Times New Roman" w:hAnsi="Arial" w:cs="Arial"/>
        </w:rPr>
        <w:t>Aminu</w:t>
      </w:r>
      <w:proofErr w:type="spellEnd"/>
      <w:r w:rsidR="00410BE0" w:rsidRPr="00B61CC2">
        <w:rPr>
          <w:rFonts w:ascii="Arial" w:eastAsia="Times New Roman" w:hAnsi="Arial" w:cs="Arial"/>
        </w:rPr>
        <w:t xml:space="preserve"> </w:t>
      </w:r>
      <w:proofErr w:type="spellStart"/>
      <w:r w:rsidR="00410BE0" w:rsidRPr="00B61CC2">
        <w:rPr>
          <w:rFonts w:ascii="Arial" w:eastAsia="Times New Roman" w:hAnsi="Arial" w:cs="Arial"/>
        </w:rPr>
        <w:t>Yawale</w:t>
      </w:r>
      <w:proofErr w:type="spellEnd"/>
      <w:r w:rsidR="00410BE0" w:rsidRPr="00B61CC2">
        <w:rPr>
          <w:rFonts w:ascii="Arial" w:eastAsia="Times New Roman" w:hAnsi="Arial" w:cs="Arial"/>
        </w:rPr>
        <w:t>, learned counsel for the appellant builder objected</w:t>
      </w:r>
      <w:r w:rsidR="003B61E9">
        <w:rPr>
          <w:rFonts w:ascii="Arial" w:eastAsia="Times New Roman" w:hAnsi="Arial" w:cs="Arial"/>
        </w:rPr>
        <w:t xml:space="preserve"> not on the ground of </w:t>
      </w:r>
      <w:r w:rsidR="00410BE0" w:rsidRPr="00B61CC2">
        <w:rPr>
          <w:rFonts w:ascii="Arial" w:eastAsia="Times New Roman" w:hAnsi="Arial" w:cs="Arial"/>
        </w:rPr>
        <w:t>admissib</w:t>
      </w:r>
      <w:r w:rsidR="003B61E9">
        <w:rPr>
          <w:rFonts w:ascii="Arial" w:eastAsia="Times New Roman" w:hAnsi="Arial" w:cs="Arial"/>
        </w:rPr>
        <w:t xml:space="preserve">ility </w:t>
      </w:r>
      <w:r w:rsidR="007D2536">
        <w:rPr>
          <w:rFonts w:ascii="Arial" w:eastAsia="Times New Roman" w:hAnsi="Arial" w:cs="Arial"/>
        </w:rPr>
        <w:t xml:space="preserve">but </w:t>
      </w:r>
      <w:r w:rsidR="003B61E9">
        <w:rPr>
          <w:rFonts w:ascii="Arial" w:eastAsia="Times New Roman" w:hAnsi="Arial" w:cs="Arial"/>
        </w:rPr>
        <w:t xml:space="preserve">on the stated ground that </w:t>
      </w:r>
      <w:r w:rsidR="00CD7BF0" w:rsidRPr="00B61CC2">
        <w:rPr>
          <w:rFonts w:ascii="Arial" w:eastAsia="Times New Roman" w:hAnsi="Arial" w:cs="Arial"/>
        </w:rPr>
        <w:t xml:space="preserve">“I will be unable to cross examine this gentleman.” </w:t>
      </w:r>
    </w:p>
    <w:p w:rsidR="00942185" w:rsidRDefault="00942185" w:rsidP="00942185">
      <w:pPr>
        <w:pStyle w:val="ListParagraph"/>
        <w:rPr>
          <w:rFonts w:ascii="Arial" w:hAnsi="Arial" w:cs="Arial"/>
        </w:rPr>
      </w:pPr>
    </w:p>
    <w:p w:rsidR="007D2536" w:rsidRPr="00942185" w:rsidRDefault="00410BE0" w:rsidP="00876392">
      <w:pPr>
        <w:numPr>
          <w:ilvl w:val="0"/>
          <w:numId w:val="1"/>
        </w:numPr>
        <w:spacing w:after="0" w:line="360" w:lineRule="auto"/>
        <w:ind w:left="900" w:hanging="540"/>
        <w:jc w:val="both"/>
        <w:rPr>
          <w:rFonts w:ascii="Arial" w:hAnsi="Arial" w:cs="Arial"/>
        </w:rPr>
      </w:pPr>
      <w:r w:rsidRPr="00B61CC2">
        <w:rPr>
          <w:rFonts w:ascii="Arial" w:eastAsia="Times New Roman" w:hAnsi="Arial" w:cs="Arial"/>
        </w:rPr>
        <w:t xml:space="preserve">The learned Chief Justice </w:t>
      </w:r>
      <w:r w:rsidR="007D2536">
        <w:rPr>
          <w:rFonts w:ascii="Arial" w:eastAsia="Times New Roman" w:hAnsi="Arial" w:cs="Arial"/>
        </w:rPr>
        <w:t xml:space="preserve">quite </w:t>
      </w:r>
      <w:r w:rsidRPr="00B61CC2">
        <w:rPr>
          <w:rFonts w:ascii="Arial" w:eastAsia="Times New Roman" w:hAnsi="Arial" w:cs="Arial"/>
        </w:rPr>
        <w:t xml:space="preserve">rightly admitted the report following a formal ruling on the matter. After having stated the law, he invited learned counsel for the appellant to test the veracity and the credibility of the document. </w:t>
      </w:r>
      <w:r w:rsidR="007D2536">
        <w:rPr>
          <w:rFonts w:ascii="Arial" w:eastAsia="Times New Roman" w:hAnsi="Arial" w:cs="Arial"/>
        </w:rPr>
        <w:t>Learned counsel d</w:t>
      </w:r>
      <w:r w:rsidR="00B729E5">
        <w:rPr>
          <w:rFonts w:ascii="Arial" w:eastAsia="Times New Roman" w:hAnsi="Arial" w:cs="Arial"/>
        </w:rPr>
        <w:t xml:space="preserve">eclined to do so. </w:t>
      </w:r>
      <w:r w:rsidR="002F7B48" w:rsidRPr="00B61CC2">
        <w:rPr>
          <w:rFonts w:ascii="Arial" w:eastAsia="Times New Roman" w:hAnsi="Arial" w:cs="Arial"/>
        </w:rPr>
        <w:t xml:space="preserve">He chose </w:t>
      </w:r>
      <w:r w:rsidRPr="00B61CC2">
        <w:rPr>
          <w:rFonts w:ascii="Arial" w:eastAsia="Times New Roman" w:hAnsi="Arial" w:cs="Arial"/>
        </w:rPr>
        <w:t xml:space="preserve">to </w:t>
      </w:r>
      <w:r w:rsidR="007D2536">
        <w:rPr>
          <w:rFonts w:ascii="Arial" w:eastAsia="Times New Roman" w:hAnsi="Arial" w:cs="Arial"/>
        </w:rPr>
        <w:t xml:space="preserve">allow </w:t>
      </w:r>
      <w:r w:rsidR="00F21091" w:rsidRPr="00B61CC2">
        <w:rPr>
          <w:rFonts w:ascii="Arial" w:eastAsia="Times New Roman" w:hAnsi="Arial" w:cs="Arial"/>
        </w:rPr>
        <w:t>th</w:t>
      </w:r>
      <w:r w:rsidR="007D2536">
        <w:rPr>
          <w:rFonts w:ascii="Arial" w:eastAsia="Times New Roman" w:hAnsi="Arial" w:cs="Arial"/>
        </w:rPr>
        <w:t xml:space="preserve">is </w:t>
      </w:r>
      <w:r w:rsidR="00F21091" w:rsidRPr="00B61CC2">
        <w:rPr>
          <w:rFonts w:ascii="Arial" w:eastAsia="Times New Roman" w:hAnsi="Arial" w:cs="Arial"/>
        </w:rPr>
        <w:t xml:space="preserve">witness </w:t>
      </w:r>
      <w:r w:rsidR="007D2536">
        <w:rPr>
          <w:rFonts w:ascii="Arial" w:eastAsia="Times New Roman" w:hAnsi="Arial" w:cs="Arial"/>
        </w:rPr>
        <w:t>to walk out of the witness box with h</w:t>
      </w:r>
      <w:r w:rsidR="00B729E5">
        <w:rPr>
          <w:rFonts w:ascii="Arial" w:eastAsia="Times New Roman" w:hAnsi="Arial" w:cs="Arial"/>
        </w:rPr>
        <w:t xml:space="preserve">is </w:t>
      </w:r>
      <w:r w:rsidR="002A552D">
        <w:rPr>
          <w:rFonts w:ascii="Arial" w:eastAsia="Times New Roman" w:hAnsi="Arial" w:cs="Arial"/>
        </w:rPr>
        <w:t>examination-</w:t>
      </w:r>
      <w:r w:rsidR="007D2536">
        <w:rPr>
          <w:rFonts w:ascii="Arial" w:eastAsia="Times New Roman" w:hAnsi="Arial" w:cs="Arial"/>
        </w:rPr>
        <w:t>in-</w:t>
      </w:r>
      <w:r w:rsidR="002A552D">
        <w:rPr>
          <w:rFonts w:ascii="Arial" w:eastAsia="Times New Roman" w:hAnsi="Arial" w:cs="Arial"/>
        </w:rPr>
        <w:t>c</w:t>
      </w:r>
      <w:r w:rsidR="007D2536">
        <w:rPr>
          <w:rFonts w:ascii="Arial" w:eastAsia="Times New Roman" w:hAnsi="Arial" w:cs="Arial"/>
        </w:rPr>
        <w:t xml:space="preserve">hief intact and </w:t>
      </w:r>
      <w:r w:rsidR="002F7B48" w:rsidRPr="00B61CC2">
        <w:rPr>
          <w:rFonts w:ascii="Arial" w:eastAsia="Times New Roman" w:hAnsi="Arial" w:cs="Arial"/>
        </w:rPr>
        <w:t xml:space="preserve">the </w:t>
      </w:r>
      <w:r w:rsidR="00B729E5">
        <w:rPr>
          <w:rFonts w:ascii="Arial" w:eastAsia="Times New Roman" w:hAnsi="Arial" w:cs="Arial"/>
        </w:rPr>
        <w:t xml:space="preserve">content of the </w:t>
      </w:r>
      <w:r w:rsidR="002F7B48" w:rsidRPr="00B61CC2">
        <w:rPr>
          <w:rFonts w:ascii="Arial" w:eastAsia="Times New Roman" w:hAnsi="Arial" w:cs="Arial"/>
        </w:rPr>
        <w:t>report</w:t>
      </w:r>
      <w:r w:rsidR="00F21091" w:rsidRPr="00B61CC2">
        <w:rPr>
          <w:rFonts w:ascii="Arial" w:eastAsia="Times New Roman" w:hAnsi="Arial" w:cs="Arial"/>
        </w:rPr>
        <w:t xml:space="preserve"> </w:t>
      </w:r>
      <w:r w:rsidR="007D2536">
        <w:rPr>
          <w:rFonts w:ascii="Arial" w:eastAsia="Times New Roman" w:hAnsi="Arial" w:cs="Arial"/>
        </w:rPr>
        <w:t>untested</w:t>
      </w:r>
      <w:r w:rsidRPr="00B61CC2">
        <w:rPr>
          <w:rFonts w:ascii="Arial" w:eastAsia="Times New Roman" w:hAnsi="Arial" w:cs="Arial"/>
        </w:rPr>
        <w:t xml:space="preserve">. </w:t>
      </w:r>
    </w:p>
    <w:p w:rsidR="00942185" w:rsidRDefault="00942185" w:rsidP="00942185">
      <w:pPr>
        <w:pStyle w:val="ListParagraph"/>
        <w:rPr>
          <w:rFonts w:ascii="Arial" w:hAnsi="Arial" w:cs="Arial"/>
        </w:rPr>
      </w:pPr>
    </w:p>
    <w:p w:rsidR="00942185" w:rsidRPr="00942185" w:rsidRDefault="00B61CC2" w:rsidP="00876392">
      <w:pPr>
        <w:numPr>
          <w:ilvl w:val="0"/>
          <w:numId w:val="1"/>
        </w:numPr>
        <w:spacing w:after="0" w:line="360" w:lineRule="auto"/>
        <w:ind w:left="900" w:hanging="540"/>
        <w:jc w:val="both"/>
        <w:rPr>
          <w:rFonts w:ascii="Arial" w:hAnsi="Arial" w:cs="Arial"/>
        </w:rPr>
      </w:pPr>
      <w:r w:rsidRPr="00B61CC2">
        <w:rPr>
          <w:rFonts w:ascii="Arial" w:eastAsia="Times New Roman" w:hAnsi="Arial" w:cs="Arial"/>
        </w:rPr>
        <w:t xml:space="preserve">The </w:t>
      </w:r>
      <w:r w:rsidR="00F21091" w:rsidRPr="00B61CC2">
        <w:rPr>
          <w:rFonts w:ascii="Arial" w:eastAsia="Times New Roman" w:hAnsi="Arial" w:cs="Arial"/>
        </w:rPr>
        <w:t xml:space="preserve">legal effect of </w:t>
      </w:r>
      <w:r w:rsidRPr="00B61CC2">
        <w:rPr>
          <w:rFonts w:ascii="Arial" w:eastAsia="Times New Roman" w:hAnsi="Arial" w:cs="Arial"/>
        </w:rPr>
        <w:t xml:space="preserve">an </w:t>
      </w:r>
      <w:r w:rsidR="00F21091" w:rsidRPr="00B61CC2">
        <w:rPr>
          <w:rFonts w:ascii="Arial" w:eastAsia="Times New Roman" w:hAnsi="Arial" w:cs="Arial"/>
        </w:rPr>
        <w:t>absence of cross examination is t</w:t>
      </w:r>
      <w:r w:rsidRPr="00B61CC2">
        <w:rPr>
          <w:rFonts w:ascii="Arial" w:eastAsia="Times New Roman" w:hAnsi="Arial" w:cs="Arial"/>
        </w:rPr>
        <w:t xml:space="preserve">oo well known to be rehashed here. A party which fails to cross-examine a witness in the box </w:t>
      </w:r>
      <w:r w:rsidR="00F21091" w:rsidRPr="00B61CC2">
        <w:rPr>
          <w:rFonts w:ascii="Arial" w:eastAsia="Times New Roman" w:hAnsi="Arial" w:cs="Arial"/>
        </w:rPr>
        <w:t>is deemed to have adopted the evidence of</w:t>
      </w:r>
      <w:r w:rsidR="000C383E" w:rsidRPr="00B61CC2">
        <w:rPr>
          <w:rFonts w:ascii="Arial" w:eastAsia="Times New Roman" w:hAnsi="Arial" w:cs="Arial"/>
        </w:rPr>
        <w:t xml:space="preserve"> </w:t>
      </w:r>
      <w:r w:rsidR="00C7465E">
        <w:rPr>
          <w:rFonts w:ascii="Arial" w:eastAsia="Times New Roman" w:hAnsi="Arial" w:cs="Arial"/>
        </w:rPr>
        <w:t xml:space="preserve">the </w:t>
      </w:r>
      <w:r w:rsidR="002C5DE5">
        <w:rPr>
          <w:rFonts w:ascii="Arial" w:eastAsia="Times New Roman" w:hAnsi="Arial" w:cs="Arial"/>
        </w:rPr>
        <w:t xml:space="preserve">untested </w:t>
      </w:r>
      <w:r w:rsidR="000C383E" w:rsidRPr="00B61CC2">
        <w:rPr>
          <w:rFonts w:ascii="Arial" w:eastAsia="Times New Roman" w:hAnsi="Arial" w:cs="Arial"/>
        </w:rPr>
        <w:t>witness</w:t>
      </w:r>
      <w:r w:rsidRPr="00B61CC2">
        <w:rPr>
          <w:rFonts w:ascii="Arial" w:eastAsia="Times New Roman" w:hAnsi="Arial" w:cs="Arial"/>
        </w:rPr>
        <w:t xml:space="preserve">. </w:t>
      </w:r>
      <w:r w:rsidR="00C7465E">
        <w:rPr>
          <w:rFonts w:ascii="Arial" w:eastAsia="Times New Roman" w:hAnsi="Arial" w:cs="Arial"/>
        </w:rPr>
        <w:t xml:space="preserve">As such, </w:t>
      </w:r>
      <w:r w:rsidR="007D2536">
        <w:rPr>
          <w:rFonts w:ascii="Arial" w:eastAsia="Times New Roman" w:hAnsi="Arial" w:cs="Arial"/>
        </w:rPr>
        <w:t xml:space="preserve">learned counsel cannot be heard to say that he had objected </w:t>
      </w:r>
      <w:r w:rsidR="002A552D">
        <w:rPr>
          <w:rFonts w:ascii="Arial" w:eastAsia="Times New Roman" w:hAnsi="Arial" w:cs="Arial"/>
        </w:rPr>
        <w:t xml:space="preserve">to </w:t>
      </w:r>
      <w:r w:rsidR="007D2536">
        <w:rPr>
          <w:rFonts w:ascii="Arial" w:eastAsia="Times New Roman" w:hAnsi="Arial" w:cs="Arial"/>
        </w:rPr>
        <w:t xml:space="preserve">that report </w:t>
      </w:r>
      <w:r w:rsidR="002A552D">
        <w:rPr>
          <w:rFonts w:ascii="Arial" w:eastAsia="Times New Roman" w:hAnsi="Arial" w:cs="Arial"/>
        </w:rPr>
        <w:t xml:space="preserve">being </w:t>
      </w:r>
      <w:r w:rsidR="007D2536">
        <w:rPr>
          <w:rFonts w:ascii="Arial" w:eastAsia="Times New Roman" w:hAnsi="Arial" w:cs="Arial"/>
        </w:rPr>
        <w:t>taken into account</w:t>
      </w:r>
      <w:r w:rsidR="002C5DE5">
        <w:rPr>
          <w:rFonts w:ascii="Arial" w:eastAsia="Times New Roman" w:hAnsi="Arial" w:cs="Arial"/>
        </w:rPr>
        <w:t xml:space="preserve"> before the ruling</w:t>
      </w:r>
      <w:r w:rsidR="007D2536">
        <w:rPr>
          <w:rFonts w:ascii="Arial" w:eastAsia="Times New Roman" w:hAnsi="Arial" w:cs="Arial"/>
        </w:rPr>
        <w:t xml:space="preserve">. </w:t>
      </w:r>
      <w:r w:rsidRPr="00B61CC2">
        <w:rPr>
          <w:rFonts w:ascii="Arial" w:eastAsia="Times New Roman" w:hAnsi="Arial" w:cs="Arial"/>
        </w:rPr>
        <w:t xml:space="preserve">There was a ruling against him to which he should have complied. He opted not to bow down to the Ruling, with </w:t>
      </w:r>
      <w:r w:rsidR="007D2536">
        <w:rPr>
          <w:rFonts w:ascii="Arial" w:eastAsia="Times New Roman" w:hAnsi="Arial" w:cs="Arial"/>
        </w:rPr>
        <w:t xml:space="preserve">legal </w:t>
      </w:r>
      <w:r w:rsidRPr="00B61CC2">
        <w:rPr>
          <w:rFonts w:ascii="Arial" w:eastAsia="Times New Roman" w:hAnsi="Arial" w:cs="Arial"/>
        </w:rPr>
        <w:t xml:space="preserve">consequences </w:t>
      </w:r>
      <w:r w:rsidR="007D2536">
        <w:rPr>
          <w:rFonts w:ascii="Arial" w:eastAsia="Times New Roman" w:hAnsi="Arial" w:cs="Arial"/>
        </w:rPr>
        <w:t xml:space="preserve">naturally flowing </w:t>
      </w:r>
      <w:r w:rsidR="002C5DE5">
        <w:rPr>
          <w:rFonts w:ascii="Arial" w:eastAsia="Times New Roman" w:hAnsi="Arial" w:cs="Arial"/>
        </w:rPr>
        <w:t>there</w:t>
      </w:r>
      <w:r w:rsidR="007D2536">
        <w:rPr>
          <w:rFonts w:ascii="Arial" w:eastAsia="Times New Roman" w:hAnsi="Arial" w:cs="Arial"/>
        </w:rPr>
        <w:t>from</w:t>
      </w:r>
      <w:r w:rsidR="00B729E5" w:rsidRPr="00B729E5">
        <w:rPr>
          <w:rFonts w:ascii="Arial" w:eastAsia="Times New Roman" w:hAnsi="Arial" w:cs="Arial"/>
          <w:i/>
        </w:rPr>
        <w:t>.</w:t>
      </w:r>
      <w:r w:rsidRPr="00B61CC2">
        <w:rPr>
          <w:rFonts w:ascii="Arial" w:eastAsia="Times New Roman" w:hAnsi="Arial" w:cs="Arial"/>
        </w:rPr>
        <w:t xml:space="preserve"> </w:t>
      </w:r>
    </w:p>
    <w:p w:rsidR="00942185" w:rsidRDefault="00942185" w:rsidP="00942185">
      <w:pPr>
        <w:pStyle w:val="ListParagraph"/>
        <w:rPr>
          <w:rFonts w:ascii="Arial" w:hAnsi="Arial" w:cs="Arial"/>
        </w:rPr>
      </w:pPr>
    </w:p>
    <w:p w:rsidR="00CA561A" w:rsidRPr="00B61CC2" w:rsidRDefault="00CA561A" w:rsidP="00723FBF">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t xml:space="preserve">The fundamental rule on cross-examination is that a party </w:t>
      </w:r>
      <w:r w:rsidR="00B729E5">
        <w:rPr>
          <w:rFonts w:ascii="Arial" w:eastAsia="Times New Roman" w:hAnsi="Arial" w:cs="Arial"/>
        </w:rPr>
        <w:t xml:space="preserve">who </w:t>
      </w:r>
      <w:r w:rsidRPr="00B61CC2">
        <w:rPr>
          <w:rFonts w:ascii="Arial" w:eastAsia="Times New Roman" w:hAnsi="Arial" w:cs="Arial"/>
        </w:rPr>
        <w:t xml:space="preserve">fails to cross examine a witness is taken to accept the deposition of that witness as is. </w:t>
      </w:r>
      <w:r w:rsidR="00B729E5">
        <w:rPr>
          <w:rFonts w:ascii="Arial" w:eastAsia="Times New Roman" w:hAnsi="Arial" w:cs="Arial"/>
        </w:rPr>
        <w:t>I</w:t>
      </w:r>
      <w:r w:rsidRPr="00B61CC2">
        <w:rPr>
          <w:rFonts w:ascii="Arial" w:eastAsia="Times New Roman" w:hAnsi="Arial" w:cs="Arial"/>
        </w:rPr>
        <w:t xml:space="preserve">n </w:t>
      </w:r>
      <w:r w:rsidR="001D70E2" w:rsidRPr="00B61CC2">
        <w:rPr>
          <w:rFonts w:ascii="Arial" w:eastAsia="Times New Roman" w:hAnsi="Arial" w:cs="Arial"/>
          <w:b/>
        </w:rPr>
        <w:t>Wood Green Crown Court, ex parte Taylor [1995</w:t>
      </w:r>
      <w:r w:rsidR="00B729E5">
        <w:rPr>
          <w:rFonts w:ascii="Arial" w:eastAsia="Times New Roman" w:hAnsi="Arial" w:cs="Arial"/>
          <w:b/>
        </w:rPr>
        <w:t>]</w:t>
      </w:r>
      <w:r w:rsidR="001D70E2" w:rsidRPr="00B61CC2">
        <w:rPr>
          <w:rFonts w:ascii="Arial" w:eastAsia="Times New Roman" w:hAnsi="Arial" w:cs="Arial"/>
          <w:b/>
        </w:rPr>
        <w:t xml:space="preserve"> </w:t>
      </w:r>
      <w:proofErr w:type="spellStart"/>
      <w:r w:rsidR="001D70E2" w:rsidRPr="00B61CC2">
        <w:rPr>
          <w:rFonts w:ascii="Arial" w:eastAsia="Times New Roman" w:hAnsi="Arial" w:cs="Arial"/>
          <w:b/>
        </w:rPr>
        <w:t>Crim</w:t>
      </w:r>
      <w:proofErr w:type="spellEnd"/>
      <w:r w:rsidR="001D70E2" w:rsidRPr="00B61CC2">
        <w:rPr>
          <w:rFonts w:ascii="Arial" w:eastAsia="Times New Roman" w:hAnsi="Arial" w:cs="Arial"/>
          <w:b/>
        </w:rPr>
        <w:t xml:space="preserve"> LR 879</w:t>
      </w:r>
      <w:r w:rsidR="002C5DE5">
        <w:rPr>
          <w:rFonts w:ascii="Arial" w:eastAsia="Times New Roman" w:hAnsi="Arial" w:cs="Arial"/>
        </w:rPr>
        <w:t xml:space="preserve">, </w:t>
      </w:r>
      <w:r w:rsidRPr="00B61CC2">
        <w:rPr>
          <w:rFonts w:ascii="Arial" w:eastAsia="Times New Roman" w:hAnsi="Arial" w:cs="Arial"/>
        </w:rPr>
        <w:t xml:space="preserve">this </w:t>
      </w:r>
      <w:r w:rsidR="00B729E5">
        <w:rPr>
          <w:rFonts w:ascii="Arial" w:eastAsia="Times New Roman" w:hAnsi="Arial" w:cs="Arial"/>
        </w:rPr>
        <w:t>all-too-</w:t>
      </w:r>
      <w:r w:rsidRPr="00B61CC2">
        <w:rPr>
          <w:rFonts w:ascii="Arial" w:eastAsia="Times New Roman" w:hAnsi="Arial" w:cs="Arial"/>
        </w:rPr>
        <w:t>obvious principle was judicially consecrated in the following terms:</w:t>
      </w:r>
    </w:p>
    <w:p w:rsidR="00CA561A" w:rsidRPr="00B61CC2" w:rsidRDefault="00CA561A" w:rsidP="00CA561A">
      <w:pPr>
        <w:spacing w:after="0" w:line="366" w:lineRule="atLeast"/>
        <w:ind w:left="900"/>
        <w:jc w:val="both"/>
        <w:rPr>
          <w:rFonts w:ascii="Arial" w:eastAsia="Times New Roman" w:hAnsi="Arial" w:cs="Arial"/>
        </w:rPr>
      </w:pPr>
    </w:p>
    <w:p w:rsidR="00212D45" w:rsidRPr="007D2536" w:rsidRDefault="00CA561A" w:rsidP="00CA561A">
      <w:pPr>
        <w:spacing w:after="0" w:line="366" w:lineRule="atLeast"/>
        <w:ind w:left="2160"/>
        <w:jc w:val="both"/>
        <w:rPr>
          <w:rFonts w:ascii="Arial" w:eastAsia="Times New Roman" w:hAnsi="Arial" w:cs="Arial"/>
          <w:i/>
        </w:rPr>
      </w:pPr>
      <w:r w:rsidRPr="007D2536">
        <w:rPr>
          <w:rFonts w:ascii="Arial" w:eastAsia="Times New Roman" w:hAnsi="Arial" w:cs="Arial"/>
          <w:i/>
        </w:rPr>
        <w:t xml:space="preserve">“a party who fails to cross-examine a witness upon a particular matter in respect of which it is proposed to contradict him or impeach his credibility by calling other witnesses, tacitly accepts the truth of that witness’s evidence in chief of that matter, and will not </w:t>
      </w:r>
      <w:r w:rsidR="00212D45" w:rsidRPr="007D2536">
        <w:rPr>
          <w:rFonts w:ascii="Arial" w:eastAsia="Times New Roman" w:hAnsi="Arial" w:cs="Arial"/>
          <w:i/>
        </w:rPr>
        <w:t xml:space="preserve">thereafter </w:t>
      </w:r>
      <w:r w:rsidRPr="007D2536">
        <w:rPr>
          <w:rFonts w:ascii="Arial" w:eastAsia="Times New Roman" w:hAnsi="Arial" w:cs="Arial"/>
          <w:i/>
        </w:rPr>
        <w:t xml:space="preserve">be entitled to </w:t>
      </w:r>
      <w:r w:rsidR="00212D45" w:rsidRPr="007D2536">
        <w:rPr>
          <w:rFonts w:ascii="Arial" w:eastAsia="Times New Roman" w:hAnsi="Arial" w:cs="Arial"/>
          <w:i/>
        </w:rPr>
        <w:t>invite the jury to disbelieve him in that regard.”</w:t>
      </w:r>
    </w:p>
    <w:p w:rsidR="00CA561A" w:rsidRPr="00B61CC2" w:rsidRDefault="00212D45" w:rsidP="00CA561A">
      <w:pPr>
        <w:spacing w:after="0" w:line="366" w:lineRule="atLeast"/>
        <w:ind w:left="2160"/>
        <w:jc w:val="both"/>
        <w:rPr>
          <w:rFonts w:ascii="Arial" w:eastAsia="Times New Roman" w:hAnsi="Arial" w:cs="Arial"/>
        </w:rPr>
      </w:pPr>
      <w:r w:rsidRPr="00B61CC2">
        <w:rPr>
          <w:rFonts w:ascii="Arial" w:eastAsia="Times New Roman" w:hAnsi="Arial" w:cs="Arial"/>
        </w:rPr>
        <w:t xml:space="preserve"> </w:t>
      </w:r>
    </w:p>
    <w:p w:rsidR="00942185" w:rsidRDefault="00E37EC9" w:rsidP="00723FBF">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lastRenderedPageBreak/>
        <w:t xml:space="preserve">What is the purpose of a cross examination? It is to “show that the witness is not to be believed </w:t>
      </w:r>
      <w:r w:rsidR="000C383E" w:rsidRPr="00B61CC2">
        <w:rPr>
          <w:rFonts w:ascii="Arial" w:eastAsia="Times New Roman" w:hAnsi="Arial" w:cs="Arial"/>
        </w:rPr>
        <w:t xml:space="preserve">on oath.” If he is not cross-examined, it </w:t>
      </w:r>
      <w:r w:rsidR="002C5DE5">
        <w:rPr>
          <w:rFonts w:ascii="Arial" w:eastAsia="Times New Roman" w:hAnsi="Arial" w:cs="Arial"/>
        </w:rPr>
        <w:t>i</w:t>
      </w:r>
      <w:r w:rsidR="000C383E" w:rsidRPr="00B61CC2">
        <w:rPr>
          <w:rFonts w:ascii="Arial" w:eastAsia="Times New Roman" w:hAnsi="Arial" w:cs="Arial"/>
        </w:rPr>
        <w:t>s</w:t>
      </w:r>
      <w:r w:rsidR="002C5DE5">
        <w:rPr>
          <w:rFonts w:ascii="Arial" w:eastAsia="Times New Roman" w:hAnsi="Arial" w:cs="Arial"/>
        </w:rPr>
        <w:t xml:space="preserve"> to </w:t>
      </w:r>
      <w:r w:rsidR="000C383E" w:rsidRPr="00B61CC2">
        <w:rPr>
          <w:rFonts w:ascii="Arial" w:eastAsia="Times New Roman" w:hAnsi="Arial" w:cs="Arial"/>
        </w:rPr>
        <w:t xml:space="preserve">be reasonably assumed that he is to be believed on oath. It was open to learned counsel for the appellant, if his position was that the evidence of witness </w:t>
      </w:r>
      <w:proofErr w:type="spellStart"/>
      <w:r w:rsidR="00354A2F" w:rsidRPr="00B61CC2">
        <w:rPr>
          <w:rFonts w:ascii="Arial" w:eastAsia="Times New Roman" w:hAnsi="Arial" w:cs="Arial"/>
        </w:rPr>
        <w:t>Aminu</w:t>
      </w:r>
      <w:proofErr w:type="spellEnd"/>
      <w:r w:rsidR="00354A2F" w:rsidRPr="00B61CC2">
        <w:rPr>
          <w:rFonts w:ascii="Arial" w:eastAsia="Times New Roman" w:hAnsi="Arial" w:cs="Arial"/>
        </w:rPr>
        <w:t xml:space="preserve"> </w:t>
      </w:r>
      <w:proofErr w:type="spellStart"/>
      <w:r w:rsidR="00354A2F" w:rsidRPr="00B61CC2">
        <w:rPr>
          <w:rFonts w:ascii="Arial" w:eastAsia="Times New Roman" w:hAnsi="Arial" w:cs="Arial"/>
        </w:rPr>
        <w:t>Yawale</w:t>
      </w:r>
      <w:proofErr w:type="spellEnd"/>
      <w:r w:rsidR="00354A2F" w:rsidRPr="00B61CC2">
        <w:rPr>
          <w:rFonts w:ascii="Arial" w:eastAsia="Times New Roman" w:hAnsi="Arial" w:cs="Arial"/>
        </w:rPr>
        <w:t xml:space="preserve"> </w:t>
      </w:r>
      <w:r w:rsidR="000C383E" w:rsidRPr="00B61CC2">
        <w:rPr>
          <w:rFonts w:ascii="Arial" w:eastAsia="Times New Roman" w:hAnsi="Arial" w:cs="Arial"/>
        </w:rPr>
        <w:t>was to be discredited</w:t>
      </w:r>
      <w:r w:rsidR="002C5DE5">
        <w:rPr>
          <w:rFonts w:ascii="Arial" w:eastAsia="Times New Roman" w:hAnsi="Arial" w:cs="Arial"/>
        </w:rPr>
        <w:t>,</w:t>
      </w:r>
      <w:r w:rsidR="000C383E" w:rsidRPr="00B61CC2">
        <w:rPr>
          <w:rFonts w:ascii="Arial" w:eastAsia="Times New Roman" w:hAnsi="Arial" w:cs="Arial"/>
        </w:rPr>
        <w:t xml:space="preserve"> to put some basic questions in relation to what he had testified to. He should have been cross-examined, about his means of knowledge about the facts to which he has testified, his opportunities for observation, his powers of perception, the quality of his memory, mistakes, omissions and inconsistencies in his evidence and omissions and inconsistencies in previous statements that relate to his likely standing so that the Court may evaluate the </w:t>
      </w:r>
      <w:r w:rsidR="00B729E5">
        <w:rPr>
          <w:rFonts w:ascii="Arial" w:eastAsia="Times New Roman" w:hAnsi="Arial" w:cs="Arial"/>
        </w:rPr>
        <w:t xml:space="preserve">truthfulness or lack of it of the document or even its weight for that matter. </w:t>
      </w:r>
      <w:r w:rsidR="00A04514">
        <w:rPr>
          <w:rFonts w:ascii="Arial" w:eastAsia="Times New Roman" w:hAnsi="Arial" w:cs="Arial"/>
        </w:rPr>
        <w:t xml:space="preserve">As </w:t>
      </w:r>
      <w:r w:rsidR="00A04514" w:rsidRPr="008E3D63">
        <w:rPr>
          <w:rFonts w:ascii="Arial" w:eastAsia="Times New Roman" w:hAnsi="Arial" w:cs="Arial"/>
          <w:b/>
        </w:rPr>
        <w:t>Peter Murphy on Evidence, 8</w:t>
      </w:r>
      <w:r w:rsidR="00A04514" w:rsidRPr="008E3D63">
        <w:rPr>
          <w:rFonts w:ascii="Arial" w:eastAsia="Times New Roman" w:hAnsi="Arial" w:cs="Arial"/>
          <w:b/>
          <w:vertAlign w:val="superscript"/>
        </w:rPr>
        <w:t>th</w:t>
      </w:r>
      <w:r w:rsidR="00A04514" w:rsidRPr="008E3D63">
        <w:rPr>
          <w:rFonts w:ascii="Arial" w:eastAsia="Times New Roman" w:hAnsi="Arial" w:cs="Arial"/>
          <w:b/>
        </w:rPr>
        <w:t xml:space="preserve"> Ed., p. 586-8,</w:t>
      </w:r>
      <w:r w:rsidR="00A04514">
        <w:rPr>
          <w:rFonts w:ascii="Arial" w:eastAsia="Times New Roman" w:hAnsi="Arial" w:cs="Arial"/>
        </w:rPr>
        <w:t xml:space="preserve"> comments. There are two direct consequences of a failure to cross examine a witness. One is purely evidential in that “failure to cross examine a witness who has given relevant evidence for the other side is held technically to an acceptance of the witness’s evidence in chief.”  The other is a tactical one: “Where a party’s case has not been put to witnesses called for the other side, who might reasonably have been expected to be able </w:t>
      </w:r>
      <w:proofErr w:type="spellStart"/>
      <w:r w:rsidR="00A04514">
        <w:rPr>
          <w:rFonts w:ascii="Arial" w:eastAsia="Times New Roman" w:hAnsi="Arial" w:cs="Arial"/>
        </w:rPr>
        <w:t>top</w:t>
      </w:r>
      <w:proofErr w:type="spellEnd"/>
      <w:r w:rsidR="00A04514">
        <w:rPr>
          <w:rFonts w:ascii="Arial" w:eastAsia="Times New Roman" w:hAnsi="Arial" w:cs="Arial"/>
        </w:rPr>
        <w:t xml:space="preserve"> deal with it, that party himself will probably be asked in cross examination why he is giving evidence about matters which were never put in cross examination on his behalf.” </w:t>
      </w:r>
    </w:p>
    <w:p w:rsidR="000C383E" w:rsidRPr="00B61CC2" w:rsidRDefault="00A04514" w:rsidP="00942185">
      <w:pPr>
        <w:spacing w:after="0" w:line="366" w:lineRule="atLeast"/>
        <w:ind w:left="900"/>
        <w:jc w:val="both"/>
        <w:rPr>
          <w:rFonts w:ascii="Arial" w:eastAsia="Times New Roman" w:hAnsi="Arial" w:cs="Arial"/>
        </w:rPr>
      </w:pPr>
      <w:r>
        <w:rPr>
          <w:rFonts w:ascii="Arial" w:eastAsia="Times New Roman" w:hAnsi="Arial" w:cs="Arial"/>
        </w:rPr>
        <w:t xml:space="preserve"> </w:t>
      </w:r>
    </w:p>
    <w:p w:rsidR="00354A2F" w:rsidRDefault="00B729E5" w:rsidP="00723FBF">
      <w:pPr>
        <w:numPr>
          <w:ilvl w:val="0"/>
          <w:numId w:val="1"/>
        </w:numPr>
        <w:spacing w:after="0" w:line="366" w:lineRule="atLeast"/>
        <w:ind w:left="900" w:hanging="540"/>
        <w:jc w:val="both"/>
        <w:rPr>
          <w:rFonts w:ascii="Arial" w:eastAsia="Times New Roman" w:hAnsi="Arial" w:cs="Arial"/>
        </w:rPr>
      </w:pPr>
      <w:r>
        <w:rPr>
          <w:rFonts w:ascii="Arial" w:eastAsia="Times New Roman" w:hAnsi="Arial" w:cs="Arial"/>
        </w:rPr>
        <w:t>It would appear that l</w:t>
      </w:r>
      <w:r w:rsidR="00354A2F" w:rsidRPr="00B61CC2">
        <w:rPr>
          <w:rFonts w:ascii="Arial" w:eastAsia="Times New Roman" w:hAnsi="Arial" w:cs="Arial"/>
        </w:rPr>
        <w:t xml:space="preserve">earned counsel chose to do so for the purpose of canvassing the </w:t>
      </w:r>
      <w:r>
        <w:rPr>
          <w:rFonts w:ascii="Arial" w:eastAsia="Times New Roman" w:hAnsi="Arial" w:cs="Arial"/>
        </w:rPr>
        <w:t>issue on appeal</w:t>
      </w:r>
      <w:r w:rsidR="00354A2F" w:rsidRPr="00B61CC2">
        <w:rPr>
          <w:rFonts w:ascii="Arial" w:eastAsia="Times New Roman" w:hAnsi="Arial" w:cs="Arial"/>
        </w:rPr>
        <w:t xml:space="preserve">. He was basically contemplating an appeal, at the expense of his client, </w:t>
      </w:r>
      <w:r w:rsidR="002C5DE5">
        <w:rPr>
          <w:rFonts w:ascii="Arial" w:eastAsia="Times New Roman" w:hAnsi="Arial" w:cs="Arial"/>
        </w:rPr>
        <w:t xml:space="preserve">well </w:t>
      </w:r>
      <w:r w:rsidR="00354A2F" w:rsidRPr="00B61CC2">
        <w:rPr>
          <w:rFonts w:ascii="Arial" w:eastAsia="Times New Roman" w:hAnsi="Arial" w:cs="Arial"/>
        </w:rPr>
        <w:t xml:space="preserve">before the hearing was completed. </w:t>
      </w:r>
      <w:r w:rsidR="00861292" w:rsidRPr="00B61CC2">
        <w:rPr>
          <w:rFonts w:ascii="Arial" w:eastAsia="Times New Roman" w:hAnsi="Arial" w:cs="Arial"/>
        </w:rPr>
        <w:t xml:space="preserve"> Gone are the days when counsel used to play </w:t>
      </w:r>
      <w:r>
        <w:rPr>
          <w:rFonts w:ascii="Arial" w:eastAsia="Times New Roman" w:hAnsi="Arial" w:cs="Arial"/>
        </w:rPr>
        <w:t xml:space="preserve">a </w:t>
      </w:r>
      <w:r w:rsidR="00861292" w:rsidRPr="00B61CC2">
        <w:rPr>
          <w:rFonts w:ascii="Arial" w:eastAsia="Times New Roman" w:hAnsi="Arial" w:cs="Arial"/>
        </w:rPr>
        <w:t xml:space="preserve">cat and mouse </w:t>
      </w:r>
      <w:r w:rsidR="00C7465E">
        <w:rPr>
          <w:rFonts w:ascii="Arial" w:eastAsia="Times New Roman" w:hAnsi="Arial" w:cs="Arial"/>
        </w:rPr>
        <w:t xml:space="preserve">game </w:t>
      </w:r>
      <w:r w:rsidR="002C5DE5">
        <w:rPr>
          <w:rFonts w:ascii="Arial" w:eastAsia="Times New Roman" w:hAnsi="Arial" w:cs="Arial"/>
        </w:rPr>
        <w:t xml:space="preserve">in the conduct of their </w:t>
      </w:r>
      <w:r w:rsidR="00861292" w:rsidRPr="00B61CC2">
        <w:rPr>
          <w:rFonts w:ascii="Arial" w:eastAsia="Times New Roman" w:hAnsi="Arial" w:cs="Arial"/>
        </w:rPr>
        <w:t xml:space="preserve">cases. Counsel are under a duty to put the case fairly to the Court, in the best interest of the client in search of truth and not otherwise. </w:t>
      </w:r>
      <w:r w:rsidR="001D70E2" w:rsidRPr="00B61CC2">
        <w:rPr>
          <w:rFonts w:ascii="Arial" w:eastAsia="Times New Roman" w:hAnsi="Arial" w:cs="Arial"/>
        </w:rPr>
        <w:t xml:space="preserve">The proper course </w:t>
      </w:r>
      <w:r w:rsidR="00C7465E">
        <w:rPr>
          <w:rFonts w:ascii="Arial" w:eastAsia="Times New Roman" w:hAnsi="Arial" w:cs="Arial"/>
        </w:rPr>
        <w:t xml:space="preserve">for learned counsel was </w:t>
      </w:r>
      <w:r w:rsidR="001D70E2" w:rsidRPr="00B61CC2">
        <w:rPr>
          <w:rFonts w:ascii="Arial" w:eastAsia="Times New Roman" w:hAnsi="Arial" w:cs="Arial"/>
        </w:rPr>
        <w:t xml:space="preserve">to challenge the witness while he </w:t>
      </w:r>
      <w:r w:rsidR="00C7465E">
        <w:rPr>
          <w:rFonts w:ascii="Arial" w:eastAsia="Times New Roman" w:hAnsi="Arial" w:cs="Arial"/>
        </w:rPr>
        <w:t xml:space="preserve">was </w:t>
      </w:r>
      <w:r w:rsidR="001D70E2" w:rsidRPr="00B61CC2">
        <w:rPr>
          <w:rFonts w:ascii="Arial" w:eastAsia="Times New Roman" w:hAnsi="Arial" w:cs="Arial"/>
        </w:rPr>
        <w:t>in the witness box</w:t>
      </w:r>
      <w:r w:rsidR="00C56A16">
        <w:rPr>
          <w:rFonts w:ascii="Arial" w:eastAsia="Times New Roman" w:hAnsi="Arial" w:cs="Arial"/>
        </w:rPr>
        <w:t xml:space="preserve"> </w:t>
      </w:r>
      <w:r w:rsidR="001D70E2" w:rsidRPr="00B61CC2">
        <w:rPr>
          <w:rFonts w:ascii="Arial" w:eastAsia="Times New Roman" w:hAnsi="Arial" w:cs="Arial"/>
        </w:rPr>
        <w:t>or, at any rate to make it plain to him at that stage</w:t>
      </w:r>
      <w:r w:rsidR="002C5DE5">
        <w:rPr>
          <w:rFonts w:ascii="Arial" w:eastAsia="Times New Roman" w:hAnsi="Arial" w:cs="Arial"/>
        </w:rPr>
        <w:t>,</w:t>
      </w:r>
      <w:r w:rsidR="001D70E2" w:rsidRPr="00B61CC2">
        <w:rPr>
          <w:rFonts w:ascii="Arial" w:eastAsia="Times New Roman" w:hAnsi="Arial" w:cs="Arial"/>
        </w:rPr>
        <w:t xml:space="preserve"> by the proper questions</w:t>
      </w:r>
      <w:r w:rsidR="002C5DE5">
        <w:rPr>
          <w:rFonts w:ascii="Arial" w:eastAsia="Times New Roman" w:hAnsi="Arial" w:cs="Arial"/>
        </w:rPr>
        <w:t>,</w:t>
      </w:r>
      <w:r w:rsidR="001D70E2" w:rsidRPr="00B61CC2">
        <w:rPr>
          <w:rFonts w:ascii="Arial" w:eastAsia="Times New Roman" w:hAnsi="Arial" w:cs="Arial"/>
        </w:rPr>
        <w:t xml:space="preserve"> that his deposition is not accepted: see </w:t>
      </w:r>
      <w:r w:rsidR="001D70E2" w:rsidRPr="00B61CC2">
        <w:rPr>
          <w:rFonts w:ascii="Arial" w:eastAsia="Times New Roman" w:hAnsi="Arial" w:cs="Arial"/>
          <w:b/>
        </w:rPr>
        <w:t xml:space="preserve">Hart (1932) </w:t>
      </w:r>
      <w:r w:rsidR="0060505C" w:rsidRPr="00B61CC2">
        <w:rPr>
          <w:rFonts w:ascii="Arial" w:eastAsia="Times New Roman" w:hAnsi="Arial" w:cs="Arial"/>
          <w:b/>
        </w:rPr>
        <w:t>23 Cr. App. R 202.</w:t>
      </w:r>
      <w:r w:rsidR="0060505C" w:rsidRPr="00B61CC2">
        <w:rPr>
          <w:rFonts w:ascii="Arial" w:eastAsia="Times New Roman" w:hAnsi="Arial" w:cs="Arial"/>
        </w:rPr>
        <w:t xml:space="preserve"> </w:t>
      </w:r>
      <w:r w:rsidR="001D70E2" w:rsidRPr="00B61CC2">
        <w:rPr>
          <w:rFonts w:ascii="Arial" w:eastAsia="Times New Roman" w:hAnsi="Arial" w:cs="Arial"/>
        </w:rPr>
        <w:t xml:space="preserve"> </w:t>
      </w:r>
      <w:r w:rsidR="00861292" w:rsidRPr="00B61CC2">
        <w:rPr>
          <w:rFonts w:ascii="Arial" w:eastAsia="Times New Roman" w:hAnsi="Arial" w:cs="Arial"/>
        </w:rPr>
        <w:t xml:space="preserve"> </w:t>
      </w:r>
    </w:p>
    <w:p w:rsidR="00942185" w:rsidRDefault="00942185" w:rsidP="00942185">
      <w:pPr>
        <w:pStyle w:val="ListParagraph"/>
        <w:rPr>
          <w:rFonts w:ascii="Arial" w:hAnsi="Arial" w:cs="Arial"/>
        </w:rPr>
      </w:pPr>
    </w:p>
    <w:p w:rsidR="00802C21" w:rsidRPr="00B61CC2" w:rsidRDefault="00802C21" w:rsidP="00802C21">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t xml:space="preserve">As </w:t>
      </w:r>
      <w:r w:rsidR="00C23C3C">
        <w:rPr>
          <w:rFonts w:ascii="Arial" w:eastAsia="Times New Roman" w:hAnsi="Arial" w:cs="Arial"/>
        </w:rPr>
        <w:t xml:space="preserve">we </w:t>
      </w:r>
      <w:r w:rsidRPr="00B61CC2">
        <w:rPr>
          <w:rFonts w:ascii="Arial" w:eastAsia="Times New Roman" w:hAnsi="Arial" w:cs="Arial"/>
        </w:rPr>
        <w:t>pointed out, at the hearing of this appeal, a couple of simple questions would have sufficed such as:</w:t>
      </w:r>
    </w:p>
    <w:p w:rsidR="00802C21" w:rsidRPr="00B61CC2" w:rsidRDefault="007D2536" w:rsidP="00802C21">
      <w:pPr>
        <w:spacing w:after="0" w:line="366" w:lineRule="atLeast"/>
        <w:ind w:left="1440" w:firstLine="540"/>
        <w:jc w:val="both"/>
        <w:rPr>
          <w:rFonts w:ascii="Arial" w:eastAsia="Times New Roman" w:hAnsi="Arial" w:cs="Arial"/>
        </w:rPr>
      </w:pPr>
      <w:r>
        <w:rPr>
          <w:rFonts w:ascii="Arial" w:eastAsia="Times New Roman" w:hAnsi="Arial" w:cs="Arial"/>
        </w:rPr>
        <w:t xml:space="preserve">Q: </w:t>
      </w:r>
      <w:r>
        <w:rPr>
          <w:rFonts w:ascii="Arial" w:eastAsia="Times New Roman" w:hAnsi="Arial" w:cs="Arial"/>
        </w:rPr>
        <w:tab/>
      </w:r>
      <w:proofErr w:type="spellStart"/>
      <w:r>
        <w:rPr>
          <w:rFonts w:ascii="Arial" w:eastAsia="Times New Roman" w:hAnsi="Arial" w:cs="Arial"/>
        </w:rPr>
        <w:t>M</w:t>
      </w:r>
      <w:r w:rsidR="00C23C3C">
        <w:rPr>
          <w:rFonts w:ascii="Arial" w:eastAsia="Times New Roman" w:hAnsi="Arial" w:cs="Arial"/>
        </w:rPr>
        <w:t>r</w:t>
      </w:r>
      <w:proofErr w:type="spellEnd"/>
      <w:r w:rsidR="00802C21" w:rsidRPr="00B61CC2">
        <w:rPr>
          <w:rFonts w:ascii="Arial" w:eastAsia="Times New Roman" w:hAnsi="Arial" w:cs="Arial"/>
        </w:rPr>
        <w:t xml:space="preserve"> </w:t>
      </w:r>
      <w:proofErr w:type="spellStart"/>
      <w:r w:rsidR="00802C21" w:rsidRPr="00B61CC2">
        <w:rPr>
          <w:rFonts w:ascii="Arial" w:eastAsia="Times New Roman" w:hAnsi="Arial" w:cs="Arial"/>
        </w:rPr>
        <w:t>Aminu</w:t>
      </w:r>
      <w:proofErr w:type="spellEnd"/>
      <w:r w:rsidR="00802C21" w:rsidRPr="00B61CC2">
        <w:rPr>
          <w:rFonts w:ascii="Arial" w:eastAsia="Times New Roman" w:hAnsi="Arial" w:cs="Arial"/>
        </w:rPr>
        <w:t xml:space="preserve"> </w:t>
      </w:r>
      <w:proofErr w:type="spellStart"/>
      <w:r w:rsidR="00802C21" w:rsidRPr="00B61CC2">
        <w:rPr>
          <w:rFonts w:ascii="Arial" w:eastAsia="Times New Roman" w:hAnsi="Arial" w:cs="Arial"/>
        </w:rPr>
        <w:t>Yawale</w:t>
      </w:r>
      <w:proofErr w:type="spellEnd"/>
      <w:r w:rsidR="00802C21" w:rsidRPr="00B61CC2">
        <w:rPr>
          <w:rFonts w:ascii="Arial" w:eastAsia="Times New Roman" w:hAnsi="Arial" w:cs="Arial"/>
        </w:rPr>
        <w:t>, you do not have personal knowledge of the facts stated in the report you have produced?</w:t>
      </w:r>
    </w:p>
    <w:p w:rsidR="00802C21" w:rsidRPr="00B61CC2" w:rsidRDefault="00802C21" w:rsidP="00802C21">
      <w:pPr>
        <w:spacing w:after="0" w:line="366" w:lineRule="atLeast"/>
        <w:ind w:left="1440" w:firstLine="540"/>
        <w:jc w:val="both"/>
        <w:rPr>
          <w:rFonts w:ascii="Arial" w:eastAsia="Times New Roman" w:hAnsi="Arial" w:cs="Arial"/>
        </w:rPr>
      </w:pPr>
      <w:r w:rsidRPr="00B61CC2">
        <w:rPr>
          <w:rFonts w:ascii="Arial" w:eastAsia="Times New Roman" w:hAnsi="Arial" w:cs="Arial"/>
        </w:rPr>
        <w:t>A</w:t>
      </w:r>
      <w:proofErr w:type="gramStart"/>
      <w:r w:rsidRPr="00B61CC2">
        <w:rPr>
          <w:rFonts w:ascii="Arial" w:eastAsia="Times New Roman" w:hAnsi="Arial" w:cs="Arial"/>
        </w:rPr>
        <w:t xml:space="preserve">: </w:t>
      </w:r>
      <w:r w:rsidRPr="00B61CC2">
        <w:rPr>
          <w:rFonts w:ascii="Arial" w:eastAsia="Times New Roman" w:hAnsi="Arial" w:cs="Arial"/>
        </w:rPr>
        <w:tab/>
        <w:t>……</w:t>
      </w:r>
      <w:proofErr w:type="gramEnd"/>
    </w:p>
    <w:p w:rsidR="00802C21" w:rsidRPr="00B61CC2" w:rsidRDefault="00802C21" w:rsidP="00802C21">
      <w:pPr>
        <w:spacing w:after="0" w:line="366" w:lineRule="atLeast"/>
        <w:ind w:left="1440" w:firstLine="540"/>
        <w:jc w:val="both"/>
        <w:rPr>
          <w:rFonts w:ascii="Arial" w:eastAsia="Times New Roman" w:hAnsi="Arial" w:cs="Arial"/>
        </w:rPr>
      </w:pPr>
      <w:r w:rsidRPr="00B61CC2">
        <w:rPr>
          <w:rFonts w:ascii="Arial" w:eastAsia="Times New Roman" w:hAnsi="Arial" w:cs="Arial"/>
        </w:rPr>
        <w:lastRenderedPageBreak/>
        <w:t xml:space="preserve">Q: </w:t>
      </w:r>
      <w:r w:rsidRPr="00B61CC2">
        <w:rPr>
          <w:rFonts w:ascii="Arial" w:eastAsia="Times New Roman" w:hAnsi="Arial" w:cs="Arial"/>
        </w:rPr>
        <w:tab/>
        <w:t>Are you aware that witnesses who have left jurisdiction may be summoned by the court and they do come in many cases?</w:t>
      </w:r>
    </w:p>
    <w:p w:rsidR="00802C21" w:rsidRPr="00B61CC2" w:rsidRDefault="00802C21" w:rsidP="00802C21">
      <w:pPr>
        <w:spacing w:after="0" w:line="366" w:lineRule="atLeast"/>
        <w:ind w:left="1440" w:firstLine="540"/>
        <w:jc w:val="both"/>
        <w:rPr>
          <w:rFonts w:ascii="Arial" w:eastAsia="Times New Roman" w:hAnsi="Arial" w:cs="Arial"/>
        </w:rPr>
      </w:pPr>
      <w:r w:rsidRPr="00B61CC2">
        <w:rPr>
          <w:rFonts w:ascii="Arial" w:eastAsia="Times New Roman" w:hAnsi="Arial" w:cs="Arial"/>
        </w:rPr>
        <w:t>A</w:t>
      </w:r>
      <w:proofErr w:type="gramStart"/>
      <w:r w:rsidRPr="00B61CC2">
        <w:rPr>
          <w:rFonts w:ascii="Arial" w:eastAsia="Times New Roman" w:hAnsi="Arial" w:cs="Arial"/>
        </w:rPr>
        <w:t xml:space="preserve">: </w:t>
      </w:r>
      <w:r w:rsidRPr="00B61CC2">
        <w:rPr>
          <w:rFonts w:ascii="Arial" w:eastAsia="Times New Roman" w:hAnsi="Arial" w:cs="Arial"/>
        </w:rPr>
        <w:tab/>
        <w:t>……</w:t>
      </w:r>
      <w:proofErr w:type="gramEnd"/>
    </w:p>
    <w:p w:rsidR="00802C21" w:rsidRPr="00B61CC2" w:rsidRDefault="00802C21" w:rsidP="00802C21">
      <w:pPr>
        <w:spacing w:after="0" w:line="366" w:lineRule="atLeast"/>
        <w:ind w:left="1440" w:firstLine="540"/>
        <w:jc w:val="both"/>
        <w:rPr>
          <w:rFonts w:ascii="Arial" w:eastAsia="Times New Roman" w:hAnsi="Arial" w:cs="Arial"/>
        </w:rPr>
      </w:pPr>
      <w:r w:rsidRPr="00B61CC2">
        <w:rPr>
          <w:rFonts w:ascii="Arial" w:eastAsia="Times New Roman" w:hAnsi="Arial" w:cs="Arial"/>
        </w:rPr>
        <w:t xml:space="preserve">Q: </w:t>
      </w:r>
      <w:r w:rsidRPr="00B61CC2">
        <w:rPr>
          <w:rFonts w:ascii="Arial" w:eastAsia="Times New Roman" w:hAnsi="Arial" w:cs="Arial"/>
        </w:rPr>
        <w:tab/>
        <w:t>If I put it to you that the report is not reliable for this Court to find that there was defect in the construction?</w:t>
      </w:r>
    </w:p>
    <w:p w:rsidR="00802C21" w:rsidRPr="00B61CC2" w:rsidRDefault="00802C21" w:rsidP="00802C21">
      <w:pPr>
        <w:spacing w:after="0" w:line="366" w:lineRule="atLeast"/>
        <w:ind w:left="1440" w:firstLine="540"/>
        <w:jc w:val="both"/>
        <w:rPr>
          <w:rFonts w:ascii="Arial" w:eastAsia="Times New Roman" w:hAnsi="Arial" w:cs="Arial"/>
        </w:rPr>
      </w:pPr>
      <w:r w:rsidRPr="00B61CC2">
        <w:rPr>
          <w:rFonts w:ascii="Arial" w:eastAsia="Times New Roman" w:hAnsi="Arial" w:cs="Arial"/>
        </w:rPr>
        <w:t>A</w:t>
      </w:r>
      <w:proofErr w:type="gramStart"/>
      <w:r w:rsidRPr="00B61CC2">
        <w:rPr>
          <w:rFonts w:ascii="Arial" w:eastAsia="Times New Roman" w:hAnsi="Arial" w:cs="Arial"/>
        </w:rPr>
        <w:t xml:space="preserve">: </w:t>
      </w:r>
      <w:r w:rsidRPr="00B61CC2">
        <w:rPr>
          <w:rFonts w:ascii="Arial" w:eastAsia="Times New Roman" w:hAnsi="Arial" w:cs="Arial"/>
        </w:rPr>
        <w:tab/>
        <w:t>……</w:t>
      </w:r>
      <w:proofErr w:type="gramEnd"/>
    </w:p>
    <w:p w:rsidR="00802C21" w:rsidRPr="00B61CC2" w:rsidRDefault="00802C21" w:rsidP="00802C21">
      <w:pPr>
        <w:spacing w:after="0" w:line="366" w:lineRule="atLeast"/>
        <w:ind w:left="1440" w:firstLine="540"/>
        <w:jc w:val="both"/>
        <w:rPr>
          <w:rFonts w:ascii="Arial" w:eastAsia="Times New Roman" w:hAnsi="Arial" w:cs="Arial"/>
        </w:rPr>
      </w:pPr>
      <w:r w:rsidRPr="00B61CC2">
        <w:rPr>
          <w:rFonts w:ascii="Arial" w:eastAsia="Times New Roman" w:hAnsi="Arial" w:cs="Arial"/>
        </w:rPr>
        <w:t xml:space="preserve">Q: </w:t>
      </w:r>
      <w:r w:rsidRPr="00B61CC2">
        <w:rPr>
          <w:rFonts w:ascii="Arial" w:eastAsia="Times New Roman" w:hAnsi="Arial" w:cs="Arial"/>
        </w:rPr>
        <w:tab/>
        <w:t xml:space="preserve">If I put in to you that my client did everything that was his duty to do under the contract? </w:t>
      </w:r>
    </w:p>
    <w:p w:rsidR="00802C21" w:rsidRDefault="00802C21" w:rsidP="00802C21">
      <w:pPr>
        <w:spacing w:after="0" w:line="366" w:lineRule="atLeast"/>
        <w:ind w:left="1440" w:firstLine="540"/>
        <w:jc w:val="both"/>
        <w:rPr>
          <w:rFonts w:ascii="Arial" w:eastAsia="Times New Roman" w:hAnsi="Arial" w:cs="Arial"/>
        </w:rPr>
      </w:pPr>
      <w:r w:rsidRPr="00B61CC2">
        <w:rPr>
          <w:rFonts w:ascii="Arial" w:eastAsia="Times New Roman" w:hAnsi="Arial" w:cs="Arial"/>
        </w:rPr>
        <w:t>A</w:t>
      </w:r>
      <w:proofErr w:type="gramStart"/>
      <w:r w:rsidRPr="00B61CC2">
        <w:rPr>
          <w:rFonts w:ascii="Arial" w:eastAsia="Times New Roman" w:hAnsi="Arial" w:cs="Arial"/>
        </w:rPr>
        <w:t xml:space="preserve">: </w:t>
      </w:r>
      <w:r w:rsidRPr="00B61CC2">
        <w:rPr>
          <w:rFonts w:ascii="Arial" w:eastAsia="Times New Roman" w:hAnsi="Arial" w:cs="Arial"/>
        </w:rPr>
        <w:tab/>
        <w:t>……</w:t>
      </w:r>
      <w:proofErr w:type="gramEnd"/>
    </w:p>
    <w:p w:rsidR="00802C21" w:rsidRPr="00B61CC2" w:rsidRDefault="007C4F2C" w:rsidP="00802C21">
      <w:pPr>
        <w:spacing w:after="0" w:line="366" w:lineRule="atLeast"/>
        <w:jc w:val="both"/>
        <w:rPr>
          <w:rFonts w:ascii="Arial" w:eastAsia="Times New Roman" w:hAnsi="Arial" w:cs="Arial"/>
        </w:rPr>
      </w:pPr>
      <w:r>
        <w:rPr>
          <w:rFonts w:ascii="Arial" w:eastAsia="Times New Roman" w:hAnsi="Arial" w:cs="Arial"/>
        </w:rPr>
        <w:tab/>
      </w:r>
    </w:p>
    <w:p w:rsidR="0060505C" w:rsidRDefault="0060505C" w:rsidP="00723FBF">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t xml:space="preserve">Once there is a failure to cross-examine, counsel may be prevented from even a suggestion in his closing speech to the jury that the unrebutted evidence should not be believed: see </w:t>
      </w:r>
      <w:proofErr w:type="spellStart"/>
      <w:r w:rsidRPr="00B61CC2">
        <w:rPr>
          <w:rFonts w:ascii="Arial" w:eastAsia="Times New Roman" w:hAnsi="Arial" w:cs="Arial"/>
          <w:b/>
        </w:rPr>
        <w:t>Bircham</w:t>
      </w:r>
      <w:proofErr w:type="spellEnd"/>
      <w:r w:rsidRPr="00B61CC2">
        <w:rPr>
          <w:rFonts w:ascii="Arial" w:eastAsia="Times New Roman" w:hAnsi="Arial" w:cs="Arial"/>
          <w:b/>
        </w:rPr>
        <w:t xml:space="preserve"> (1972) </w:t>
      </w:r>
      <w:proofErr w:type="spellStart"/>
      <w:r w:rsidRPr="00B61CC2">
        <w:rPr>
          <w:rFonts w:ascii="Arial" w:eastAsia="Times New Roman" w:hAnsi="Arial" w:cs="Arial"/>
          <w:b/>
        </w:rPr>
        <w:t>Crim</w:t>
      </w:r>
      <w:proofErr w:type="spellEnd"/>
      <w:r w:rsidRPr="00B61CC2">
        <w:rPr>
          <w:rFonts w:ascii="Arial" w:eastAsia="Times New Roman" w:hAnsi="Arial" w:cs="Arial"/>
          <w:b/>
        </w:rPr>
        <w:t xml:space="preserve"> LR 430.</w:t>
      </w:r>
      <w:r w:rsidRPr="00B61CC2">
        <w:rPr>
          <w:rFonts w:ascii="Arial" w:eastAsia="Times New Roman" w:hAnsi="Arial" w:cs="Arial"/>
        </w:rPr>
        <w:t xml:space="preserve"> If he may be prevented from making a mere suggestion, he should be </w:t>
      </w:r>
      <w:r w:rsidRPr="00B61CC2">
        <w:rPr>
          <w:rFonts w:ascii="Arial" w:eastAsia="Times New Roman" w:hAnsi="Arial" w:cs="Arial"/>
          <w:i/>
        </w:rPr>
        <w:t>a priori</w:t>
      </w:r>
      <w:r w:rsidRPr="00B61CC2">
        <w:rPr>
          <w:rFonts w:ascii="Arial" w:eastAsia="Times New Roman" w:hAnsi="Arial" w:cs="Arial"/>
        </w:rPr>
        <w:t xml:space="preserve"> prevented from raising such a question on appeal.  </w:t>
      </w:r>
    </w:p>
    <w:p w:rsidR="00942185" w:rsidRPr="00B61CC2" w:rsidRDefault="00942185" w:rsidP="00942185">
      <w:pPr>
        <w:spacing w:after="0" w:line="366" w:lineRule="atLeast"/>
        <w:ind w:left="900"/>
        <w:jc w:val="both"/>
        <w:rPr>
          <w:rFonts w:ascii="Arial" w:eastAsia="Times New Roman" w:hAnsi="Arial" w:cs="Arial"/>
        </w:rPr>
      </w:pPr>
    </w:p>
    <w:p w:rsidR="001D70E2" w:rsidRPr="00B61CC2" w:rsidRDefault="00802C21" w:rsidP="00723FBF">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t xml:space="preserve">The question now is as to what is the manner in which the Court assesses evidence which has not been cross examined upon. </w:t>
      </w:r>
      <w:r w:rsidR="001D70E2" w:rsidRPr="00B61CC2">
        <w:rPr>
          <w:rFonts w:ascii="Arial" w:eastAsia="Times New Roman" w:hAnsi="Arial" w:cs="Arial"/>
        </w:rPr>
        <w:t xml:space="preserve">It may </w:t>
      </w:r>
      <w:r w:rsidR="00AD2484" w:rsidRPr="00B61CC2">
        <w:rPr>
          <w:rFonts w:ascii="Arial" w:eastAsia="Times New Roman" w:hAnsi="Arial" w:cs="Arial"/>
        </w:rPr>
        <w:t xml:space="preserve">reject </w:t>
      </w:r>
      <w:r w:rsidR="00C7465E">
        <w:rPr>
          <w:rFonts w:ascii="Arial" w:eastAsia="Times New Roman" w:hAnsi="Arial" w:cs="Arial"/>
        </w:rPr>
        <w:t xml:space="preserve">it </w:t>
      </w:r>
      <w:r w:rsidR="00AD2484" w:rsidRPr="00B61CC2">
        <w:rPr>
          <w:rFonts w:ascii="Arial" w:eastAsia="Times New Roman" w:hAnsi="Arial" w:cs="Arial"/>
        </w:rPr>
        <w:t xml:space="preserve">if that evidence is manifestly incapable of belief: see </w:t>
      </w:r>
      <w:r w:rsidR="00AD2484" w:rsidRPr="00B61CC2">
        <w:rPr>
          <w:rFonts w:ascii="Arial" w:eastAsia="Times New Roman" w:hAnsi="Arial" w:cs="Arial"/>
          <w:b/>
        </w:rPr>
        <w:t>Lovelock [1997] Crim. LR 821.</w:t>
      </w:r>
      <w:r w:rsidR="00AD2484" w:rsidRPr="00B61CC2">
        <w:rPr>
          <w:rFonts w:ascii="Arial" w:eastAsia="Times New Roman" w:hAnsi="Arial" w:cs="Arial"/>
        </w:rPr>
        <w:t xml:space="preserve"> This was not such a case. The Court may accept the unrebutted evidence in </w:t>
      </w:r>
      <w:proofErr w:type="gramStart"/>
      <w:r w:rsidR="00AD2484" w:rsidRPr="00B61CC2">
        <w:rPr>
          <w:rFonts w:ascii="Arial" w:eastAsia="Times New Roman" w:hAnsi="Arial" w:cs="Arial"/>
        </w:rPr>
        <w:t>its</w:t>
      </w:r>
      <w:proofErr w:type="gramEnd"/>
      <w:r w:rsidR="00AD2484" w:rsidRPr="00B61CC2">
        <w:rPr>
          <w:rFonts w:ascii="Arial" w:eastAsia="Times New Roman" w:hAnsi="Arial" w:cs="Arial"/>
        </w:rPr>
        <w:t xml:space="preserve"> </w:t>
      </w:r>
      <w:r w:rsidR="001D70E2" w:rsidRPr="00B61CC2">
        <w:rPr>
          <w:rFonts w:ascii="Arial" w:eastAsia="Times New Roman" w:hAnsi="Arial" w:cs="Arial"/>
        </w:rPr>
        <w:t xml:space="preserve">entirely:  see </w:t>
      </w:r>
      <w:r w:rsidR="001D70E2" w:rsidRPr="00B61CC2">
        <w:rPr>
          <w:rFonts w:ascii="Arial" w:eastAsia="Times New Roman" w:hAnsi="Arial" w:cs="Arial"/>
          <w:b/>
        </w:rPr>
        <w:t xml:space="preserve">Wood Green Crown Court, ex parte Taylor [1995 </w:t>
      </w:r>
      <w:proofErr w:type="spellStart"/>
      <w:r w:rsidR="001D70E2" w:rsidRPr="00B61CC2">
        <w:rPr>
          <w:rFonts w:ascii="Arial" w:eastAsia="Times New Roman" w:hAnsi="Arial" w:cs="Arial"/>
          <w:b/>
        </w:rPr>
        <w:t>Crim</w:t>
      </w:r>
      <w:proofErr w:type="spellEnd"/>
      <w:r w:rsidR="001D70E2" w:rsidRPr="00B61CC2">
        <w:rPr>
          <w:rFonts w:ascii="Arial" w:eastAsia="Times New Roman" w:hAnsi="Arial" w:cs="Arial"/>
          <w:b/>
        </w:rPr>
        <w:t xml:space="preserve"> LR 879.</w:t>
      </w:r>
      <w:r w:rsidR="001D70E2" w:rsidRPr="00B61CC2">
        <w:rPr>
          <w:rFonts w:ascii="Arial" w:eastAsia="Times New Roman" w:hAnsi="Arial" w:cs="Arial"/>
        </w:rPr>
        <w:t xml:space="preserve"> </w:t>
      </w:r>
      <w:r w:rsidR="00C7465E">
        <w:rPr>
          <w:rFonts w:ascii="Arial" w:eastAsia="Times New Roman" w:hAnsi="Arial" w:cs="Arial"/>
        </w:rPr>
        <w:t>I</w:t>
      </w:r>
      <w:r w:rsidR="001D70E2" w:rsidRPr="00B61CC2">
        <w:rPr>
          <w:rFonts w:ascii="Arial" w:eastAsia="Times New Roman" w:hAnsi="Arial" w:cs="Arial"/>
        </w:rPr>
        <w:t xml:space="preserve">t may seek support of that evidence from other depositions: see </w:t>
      </w:r>
      <w:proofErr w:type="spellStart"/>
      <w:r w:rsidR="003F5C07" w:rsidRPr="00B61CC2">
        <w:rPr>
          <w:rFonts w:ascii="Arial" w:eastAsia="Times New Roman" w:hAnsi="Arial" w:cs="Arial"/>
          <w:b/>
          <w:bCs/>
        </w:rPr>
        <w:t>Laxmibai</w:t>
      </w:r>
      <w:proofErr w:type="spellEnd"/>
      <w:r w:rsidR="003F5C07" w:rsidRPr="00B61CC2">
        <w:rPr>
          <w:rFonts w:ascii="Arial" w:eastAsia="Times New Roman" w:hAnsi="Arial" w:cs="Arial"/>
          <w:b/>
          <w:bCs/>
        </w:rPr>
        <w:t xml:space="preserve"> (Dead) </w:t>
      </w:r>
      <w:proofErr w:type="spellStart"/>
      <w:r w:rsidR="003F5C07" w:rsidRPr="00B61CC2">
        <w:rPr>
          <w:rFonts w:ascii="Arial" w:eastAsia="Times New Roman" w:hAnsi="Arial" w:cs="Arial"/>
          <w:b/>
          <w:bCs/>
        </w:rPr>
        <w:t>Thr</w:t>
      </w:r>
      <w:proofErr w:type="spellEnd"/>
      <w:r w:rsidR="003F5C07" w:rsidRPr="00B61CC2">
        <w:rPr>
          <w:rFonts w:ascii="Arial" w:eastAsia="Times New Roman" w:hAnsi="Arial" w:cs="Arial"/>
          <w:b/>
          <w:bCs/>
        </w:rPr>
        <w:t>. </w:t>
      </w:r>
      <w:hyperlink r:id="rId7" w:history="1">
        <w:r w:rsidR="003F5C07" w:rsidRPr="00B61CC2">
          <w:rPr>
            <w:rFonts w:ascii="Arial" w:eastAsia="Times New Roman" w:hAnsi="Arial" w:cs="Arial"/>
            <w:b/>
            <w:bCs/>
          </w:rPr>
          <w:t xml:space="preserve">L.Rs. &amp; </w:t>
        </w:r>
        <w:proofErr w:type="spellStart"/>
        <w:r w:rsidR="003F5C07" w:rsidRPr="00B61CC2">
          <w:rPr>
            <w:rFonts w:ascii="Arial" w:eastAsia="Times New Roman" w:hAnsi="Arial" w:cs="Arial"/>
            <w:b/>
            <w:bCs/>
          </w:rPr>
          <w:t>Anr</w:t>
        </w:r>
        <w:proofErr w:type="spellEnd"/>
        <w:r w:rsidR="003F5C07" w:rsidRPr="00B61CC2">
          <w:rPr>
            <w:rFonts w:ascii="Arial" w:eastAsia="Times New Roman" w:hAnsi="Arial" w:cs="Arial"/>
            <w:b/>
            <w:bCs/>
          </w:rPr>
          <w:t xml:space="preserve">. v. </w:t>
        </w:r>
        <w:proofErr w:type="spellStart"/>
        <w:r w:rsidR="003F5C07" w:rsidRPr="00B61CC2">
          <w:rPr>
            <w:rFonts w:ascii="Arial" w:eastAsia="Times New Roman" w:hAnsi="Arial" w:cs="Arial"/>
            <w:b/>
            <w:bCs/>
          </w:rPr>
          <w:t>Bhagwanthuva</w:t>
        </w:r>
        <w:proofErr w:type="spellEnd"/>
        <w:r w:rsidR="003F5C07" w:rsidRPr="00B61CC2">
          <w:rPr>
            <w:rFonts w:ascii="Arial" w:eastAsia="Times New Roman" w:hAnsi="Arial" w:cs="Arial"/>
            <w:b/>
            <w:bCs/>
          </w:rPr>
          <w:t xml:space="preserve"> (Dead) </w:t>
        </w:r>
        <w:proofErr w:type="spellStart"/>
        <w:r w:rsidR="003F5C07" w:rsidRPr="00B61CC2">
          <w:rPr>
            <w:rFonts w:ascii="Arial" w:eastAsia="Times New Roman" w:hAnsi="Arial" w:cs="Arial"/>
            <w:b/>
            <w:bCs/>
          </w:rPr>
          <w:t>Thr</w:t>
        </w:r>
        <w:proofErr w:type="spellEnd"/>
      </w:hyperlink>
      <w:r w:rsidR="003F5C07" w:rsidRPr="00B61CC2">
        <w:rPr>
          <w:rFonts w:ascii="Arial" w:eastAsia="Times New Roman" w:hAnsi="Arial" w:cs="Arial"/>
          <w:b/>
          <w:bCs/>
        </w:rPr>
        <w:t xml:space="preserve">. L.Rs. &amp; </w:t>
      </w:r>
      <w:proofErr w:type="spellStart"/>
      <w:r w:rsidR="003F5C07" w:rsidRPr="00B61CC2">
        <w:rPr>
          <w:rFonts w:ascii="Arial" w:eastAsia="Times New Roman" w:hAnsi="Arial" w:cs="Arial"/>
          <w:b/>
          <w:bCs/>
        </w:rPr>
        <w:t>Ors</w:t>
      </w:r>
      <w:proofErr w:type="spellEnd"/>
      <w:r w:rsidR="003F5C07" w:rsidRPr="00B61CC2">
        <w:rPr>
          <w:rFonts w:ascii="Arial" w:eastAsia="Times New Roman" w:hAnsi="Arial" w:cs="Arial"/>
          <w:b/>
          <w:bCs/>
        </w:rPr>
        <w:t>., AIR 2013 SC 1204</w:t>
      </w:r>
      <w:r w:rsidR="001D70E2" w:rsidRPr="00B61CC2">
        <w:rPr>
          <w:rFonts w:ascii="Arial" w:eastAsia="Times New Roman" w:hAnsi="Arial" w:cs="Arial"/>
          <w:b/>
        </w:rPr>
        <w:t>.</w:t>
      </w:r>
      <w:r w:rsidR="001D70E2" w:rsidRPr="00B61CC2">
        <w:rPr>
          <w:rFonts w:ascii="Arial" w:eastAsia="Times New Roman" w:hAnsi="Arial" w:cs="Arial"/>
        </w:rPr>
        <w:t xml:space="preserve"> </w:t>
      </w:r>
    </w:p>
    <w:p w:rsidR="003F5C07" w:rsidRPr="00B61CC2" w:rsidRDefault="003F5C07" w:rsidP="00005FF9">
      <w:pPr>
        <w:spacing w:after="100" w:line="366" w:lineRule="atLeast"/>
        <w:ind w:left="2160"/>
        <w:jc w:val="both"/>
        <w:rPr>
          <w:rFonts w:ascii="Arial" w:eastAsia="Times New Roman" w:hAnsi="Arial" w:cs="Arial"/>
          <w:i/>
        </w:rPr>
      </w:pPr>
    </w:p>
    <w:p w:rsidR="00723FBF" w:rsidRDefault="003F5C07" w:rsidP="00005FF9">
      <w:pPr>
        <w:spacing w:after="100" w:line="366" w:lineRule="atLeast"/>
        <w:ind w:left="2160"/>
        <w:jc w:val="both"/>
        <w:rPr>
          <w:rFonts w:ascii="Arial" w:eastAsia="Times New Roman" w:hAnsi="Arial" w:cs="Arial"/>
          <w:b/>
          <w:i/>
        </w:rPr>
      </w:pPr>
      <w:r w:rsidRPr="00B61CC2">
        <w:rPr>
          <w:rFonts w:ascii="Arial" w:eastAsia="Times New Roman" w:hAnsi="Arial" w:cs="Arial"/>
          <w:i/>
        </w:rPr>
        <w:t xml:space="preserve"> </w:t>
      </w:r>
      <w:r w:rsidR="00723FBF" w:rsidRPr="00B61CC2">
        <w:rPr>
          <w:rFonts w:ascii="Arial" w:eastAsia="Times New Roman" w:hAnsi="Arial" w:cs="Arial"/>
          <w:i/>
        </w:rPr>
        <w:t>“31. Furthermore, there cannot be any dispute with respect to the settled legal proposition, that if a party wishes to raise any doubt as regards the correctness of the statement of a witness, the said witness must be given an opportunity to explain his statement by drawing his attention to that part of it, which has been objected to by the other party, as being untrue. Without this, it is not possible to impeach his credibility. Such a law has been advanced in view of the statutory provisions enshrined in</w:t>
      </w:r>
      <w:r w:rsidRPr="00B61CC2">
        <w:rPr>
          <w:rFonts w:ascii="Arial" w:eastAsia="Times New Roman" w:hAnsi="Arial" w:cs="Arial"/>
          <w:i/>
        </w:rPr>
        <w:t xml:space="preserve"> </w:t>
      </w:r>
      <w:hyperlink r:id="rId8" w:history="1">
        <w:r w:rsidR="00723FBF" w:rsidRPr="00B61CC2">
          <w:rPr>
            <w:rFonts w:ascii="Arial" w:eastAsia="Times New Roman" w:hAnsi="Arial" w:cs="Arial"/>
            <w:i/>
          </w:rPr>
          <w:t>Section 138</w:t>
        </w:r>
      </w:hyperlink>
      <w:r w:rsidR="00723FBF" w:rsidRPr="00B61CC2">
        <w:rPr>
          <w:rFonts w:ascii="Arial" w:eastAsia="Times New Roman" w:hAnsi="Arial" w:cs="Arial"/>
          <w:i/>
        </w:rPr>
        <w:t> of the Evidence Act, 1872, which enable the opposite party to cross-examine a witness as regards information tendered in evidence by him during his initial examination in chief, and the scope of this provision stands enlarged by </w:t>
      </w:r>
      <w:hyperlink r:id="rId9" w:history="1">
        <w:r w:rsidR="00723FBF" w:rsidRPr="00B61CC2">
          <w:rPr>
            <w:rFonts w:ascii="Arial" w:eastAsia="Times New Roman" w:hAnsi="Arial" w:cs="Arial"/>
            <w:i/>
          </w:rPr>
          <w:t>Section 146</w:t>
        </w:r>
      </w:hyperlink>
      <w:r w:rsidR="00723FBF" w:rsidRPr="00B61CC2">
        <w:rPr>
          <w:rFonts w:ascii="Arial" w:eastAsia="Times New Roman" w:hAnsi="Arial" w:cs="Arial"/>
          <w:i/>
        </w:rPr>
        <w:t xml:space="preserve"> of the Evidence Act, which permits a </w:t>
      </w:r>
      <w:r w:rsidR="00723FBF" w:rsidRPr="00B61CC2">
        <w:rPr>
          <w:rFonts w:ascii="Arial" w:eastAsia="Times New Roman" w:hAnsi="Arial" w:cs="Arial"/>
          <w:i/>
        </w:rPr>
        <w:lastRenderedPageBreak/>
        <w:t xml:space="preserve">witness to be questioned, inter-alia, in order to test his veracity. Thereafter, the unchallenged part of his evidence is to be relied upon, for the reason that it is impossible for the witness to explain or elaborate upon any doubts as regards the same, in the absence of questions put to him with respect to the circumstances which indicate that the version of events provided by him, is not fit to be believed, and the witness himself, is unworthy of credit. Thus, if a party intends to impeach a witness, he must provide adequate opportunity to the witness in the witness box, to give a full and proper explanation. The same is essential to ensure fair play and fairness in dealing with witnesses.” (Emphasis supplied) </w:t>
      </w:r>
      <w:r w:rsidR="00723FBF" w:rsidRPr="00B61CC2">
        <w:rPr>
          <w:rFonts w:ascii="Arial" w:eastAsia="Times New Roman" w:hAnsi="Arial" w:cs="Arial"/>
          <w:b/>
          <w:i/>
        </w:rPr>
        <w:t xml:space="preserve">(See </w:t>
      </w:r>
      <w:proofErr w:type="spellStart"/>
      <w:r w:rsidR="00723FBF" w:rsidRPr="00B61CC2">
        <w:rPr>
          <w:rFonts w:ascii="Arial" w:eastAsia="Times New Roman" w:hAnsi="Arial" w:cs="Arial"/>
          <w:b/>
          <w:i/>
        </w:rPr>
        <w:t>also:</w:t>
      </w:r>
      <w:hyperlink r:id="rId10" w:history="1">
        <w:r w:rsidR="00723FBF" w:rsidRPr="00B61CC2">
          <w:rPr>
            <w:rFonts w:ascii="Arial" w:eastAsia="Times New Roman" w:hAnsi="Arial" w:cs="Arial"/>
            <w:b/>
            <w:i/>
          </w:rPr>
          <w:t>Ravinder</w:t>
        </w:r>
        <w:proofErr w:type="spellEnd"/>
        <w:r w:rsidR="00723FBF" w:rsidRPr="00B61CC2">
          <w:rPr>
            <w:rFonts w:ascii="Arial" w:eastAsia="Times New Roman" w:hAnsi="Arial" w:cs="Arial"/>
            <w:b/>
            <w:i/>
          </w:rPr>
          <w:t xml:space="preserve"> Kumar Sharma v. State of Assam &amp; </w:t>
        </w:r>
        <w:proofErr w:type="spellStart"/>
        <w:r w:rsidR="00723FBF" w:rsidRPr="00B61CC2">
          <w:rPr>
            <w:rFonts w:ascii="Arial" w:eastAsia="Times New Roman" w:hAnsi="Arial" w:cs="Arial"/>
            <w:b/>
            <w:i/>
          </w:rPr>
          <w:t>Ors</w:t>
        </w:r>
        <w:proofErr w:type="spellEnd"/>
      </w:hyperlink>
      <w:r w:rsidR="00723FBF" w:rsidRPr="00B61CC2">
        <w:rPr>
          <w:rFonts w:ascii="Arial" w:eastAsia="Times New Roman" w:hAnsi="Arial" w:cs="Arial"/>
          <w:b/>
          <w:i/>
        </w:rPr>
        <w:t>., AIR 1999 SC 3571; </w:t>
      </w:r>
      <w:proofErr w:type="spellStart"/>
      <w:r w:rsidR="00D2670F">
        <w:fldChar w:fldCharType="begin"/>
      </w:r>
      <w:r w:rsidR="00D2670F">
        <w:instrText xml:space="preserve"> HYPERLINK "http://indiankanoon.org/doc/1535120/" </w:instrText>
      </w:r>
      <w:r w:rsidR="00D2670F">
        <w:fldChar w:fldCharType="separate"/>
      </w:r>
      <w:r w:rsidR="00723FBF" w:rsidRPr="00B61CC2">
        <w:rPr>
          <w:rFonts w:ascii="Arial" w:eastAsia="Times New Roman" w:hAnsi="Arial" w:cs="Arial"/>
          <w:b/>
          <w:i/>
        </w:rPr>
        <w:t>Ghasita</w:t>
      </w:r>
      <w:proofErr w:type="spellEnd"/>
      <w:r w:rsidR="00723FBF" w:rsidRPr="00B61CC2">
        <w:rPr>
          <w:rFonts w:ascii="Arial" w:eastAsia="Times New Roman" w:hAnsi="Arial" w:cs="Arial"/>
          <w:b/>
          <w:i/>
        </w:rPr>
        <w:t xml:space="preserve"> </w:t>
      </w:r>
      <w:proofErr w:type="spellStart"/>
      <w:r w:rsidR="00723FBF" w:rsidRPr="00B61CC2">
        <w:rPr>
          <w:rFonts w:ascii="Arial" w:eastAsia="Times New Roman" w:hAnsi="Arial" w:cs="Arial"/>
          <w:b/>
          <w:i/>
        </w:rPr>
        <w:t>Sahu</w:t>
      </w:r>
      <w:proofErr w:type="spellEnd"/>
      <w:r w:rsidR="00723FBF" w:rsidRPr="00B61CC2">
        <w:rPr>
          <w:rFonts w:ascii="Arial" w:eastAsia="Times New Roman" w:hAnsi="Arial" w:cs="Arial"/>
          <w:b/>
          <w:i/>
        </w:rPr>
        <w:t xml:space="preserve"> v. State of Madhya Pradesh</w:t>
      </w:r>
      <w:r w:rsidR="00D2670F">
        <w:rPr>
          <w:rFonts w:ascii="Arial" w:eastAsia="Times New Roman" w:hAnsi="Arial" w:cs="Arial"/>
          <w:b/>
          <w:i/>
        </w:rPr>
        <w:fldChar w:fldCharType="end"/>
      </w:r>
      <w:r w:rsidR="00723FBF" w:rsidRPr="00B61CC2">
        <w:rPr>
          <w:rFonts w:ascii="Arial" w:eastAsia="Times New Roman" w:hAnsi="Arial" w:cs="Arial"/>
          <w:b/>
          <w:i/>
        </w:rPr>
        <w:t xml:space="preserve">, AIR 2008 SC 1425; and </w:t>
      </w:r>
      <w:proofErr w:type="spellStart"/>
      <w:r w:rsidR="00723FBF" w:rsidRPr="00B61CC2">
        <w:rPr>
          <w:rFonts w:ascii="Arial" w:eastAsia="Times New Roman" w:hAnsi="Arial" w:cs="Arial"/>
          <w:b/>
          <w:i/>
        </w:rPr>
        <w:t>Rohtash</w:t>
      </w:r>
      <w:proofErr w:type="spellEnd"/>
      <w:r w:rsidR="00723FBF" w:rsidRPr="00B61CC2">
        <w:rPr>
          <w:rFonts w:ascii="Arial" w:eastAsia="Times New Roman" w:hAnsi="Arial" w:cs="Arial"/>
          <w:b/>
          <w:i/>
        </w:rPr>
        <w:t xml:space="preserve"> Kumar v. State of Haryana, JT 2013 (8) SC 181)</w:t>
      </w:r>
      <w:r w:rsidR="00721770" w:rsidRPr="00B61CC2">
        <w:rPr>
          <w:rFonts w:ascii="Arial" w:eastAsia="Times New Roman" w:hAnsi="Arial" w:cs="Arial"/>
          <w:b/>
          <w:i/>
        </w:rPr>
        <w:t>.</w:t>
      </w:r>
    </w:p>
    <w:p w:rsidR="00942185" w:rsidRPr="00942185" w:rsidRDefault="00942185" w:rsidP="00942185">
      <w:pPr>
        <w:pStyle w:val="NoSpacing"/>
        <w:rPr>
          <w:sz w:val="10"/>
          <w:szCs w:val="10"/>
        </w:rPr>
      </w:pPr>
    </w:p>
    <w:p w:rsidR="003F5C07" w:rsidRPr="00B61CC2" w:rsidRDefault="003F5C07" w:rsidP="003F5C07">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t xml:space="preserve">This is exactly what the learned Chief Justice did. </w:t>
      </w:r>
      <w:r w:rsidR="00562E8A">
        <w:rPr>
          <w:rFonts w:ascii="Arial" w:eastAsia="Times New Roman" w:hAnsi="Arial" w:cs="Arial"/>
        </w:rPr>
        <w:t xml:space="preserve">He </w:t>
      </w:r>
      <w:r w:rsidR="007C4F2C">
        <w:rPr>
          <w:rFonts w:ascii="Arial" w:eastAsia="Times New Roman" w:hAnsi="Arial" w:cs="Arial"/>
        </w:rPr>
        <w:t xml:space="preserve">asked himself </w:t>
      </w:r>
      <w:r w:rsidR="00562E8A">
        <w:rPr>
          <w:rFonts w:ascii="Arial" w:eastAsia="Times New Roman" w:hAnsi="Arial" w:cs="Arial"/>
        </w:rPr>
        <w:t xml:space="preserve">whether there were </w:t>
      </w:r>
      <w:r w:rsidRPr="00B61CC2">
        <w:rPr>
          <w:rFonts w:ascii="Arial" w:eastAsia="Times New Roman" w:hAnsi="Arial" w:cs="Arial"/>
        </w:rPr>
        <w:t>other pieces of evidence which support</w:t>
      </w:r>
      <w:r w:rsidR="00562E8A">
        <w:rPr>
          <w:rFonts w:ascii="Arial" w:eastAsia="Times New Roman" w:hAnsi="Arial" w:cs="Arial"/>
        </w:rPr>
        <w:t>ed</w:t>
      </w:r>
      <w:r w:rsidRPr="00B61CC2">
        <w:rPr>
          <w:rFonts w:ascii="Arial" w:eastAsia="Times New Roman" w:hAnsi="Arial" w:cs="Arial"/>
        </w:rPr>
        <w:t xml:space="preserve"> the evidence-in-chief.  </w:t>
      </w:r>
      <w:r w:rsidR="001D4581">
        <w:rPr>
          <w:rFonts w:ascii="Arial" w:eastAsia="Times New Roman" w:hAnsi="Arial" w:cs="Arial"/>
        </w:rPr>
        <w:t>There was</w:t>
      </w:r>
      <w:r w:rsidR="00562E8A">
        <w:rPr>
          <w:rFonts w:ascii="Arial" w:eastAsia="Times New Roman" w:hAnsi="Arial" w:cs="Arial"/>
        </w:rPr>
        <w:t xml:space="preserve"> more than enough</w:t>
      </w:r>
      <w:r w:rsidR="00E17A28">
        <w:rPr>
          <w:rFonts w:ascii="Arial" w:eastAsia="Times New Roman" w:hAnsi="Arial" w:cs="Arial"/>
        </w:rPr>
        <w:t xml:space="preserve"> </w:t>
      </w:r>
      <w:r w:rsidR="00562E8A">
        <w:rPr>
          <w:rFonts w:ascii="Arial" w:eastAsia="Times New Roman" w:hAnsi="Arial" w:cs="Arial"/>
        </w:rPr>
        <w:t>in</w:t>
      </w:r>
      <w:r w:rsidR="001D4581">
        <w:rPr>
          <w:rFonts w:ascii="Arial" w:eastAsia="Times New Roman" w:hAnsi="Arial" w:cs="Arial"/>
        </w:rPr>
        <w:t xml:space="preserve"> support</w:t>
      </w:r>
      <w:r w:rsidR="00E17A28">
        <w:rPr>
          <w:rFonts w:ascii="Arial" w:eastAsia="Times New Roman" w:hAnsi="Arial" w:cs="Arial"/>
        </w:rPr>
        <w:t>,</w:t>
      </w:r>
      <w:r w:rsidR="001D4581">
        <w:rPr>
          <w:rFonts w:ascii="Arial" w:eastAsia="Times New Roman" w:hAnsi="Arial" w:cs="Arial"/>
        </w:rPr>
        <w:t xml:space="preserve"> </w:t>
      </w:r>
      <w:r w:rsidR="00562E8A">
        <w:rPr>
          <w:rFonts w:ascii="Arial" w:eastAsia="Times New Roman" w:hAnsi="Arial" w:cs="Arial"/>
        </w:rPr>
        <w:t xml:space="preserve">independent of </w:t>
      </w:r>
      <w:r w:rsidR="001D4581">
        <w:rPr>
          <w:rFonts w:ascii="Arial" w:eastAsia="Times New Roman" w:hAnsi="Arial" w:cs="Arial"/>
        </w:rPr>
        <w:t>the content of D45</w:t>
      </w:r>
      <w:r w:rsidR="00E17A28">
        <w:rPr>
          <w:rFonts w:ascii="Arial" w:eastAsia="Times New Roman" w:hAnsi="Arial" w:cs="Arial"/>
        </w:rPr>
        <w:t>,</w:t>
      </w:r>
      <w:r w:rsidR="001D4581">
        <w:rPr>
          <w:rFonts w:ascii="Arial" w:eastAsia="Times New Roman" w:hAnsi="Arial" w:cs="Arial"/>
        </w:rPr>
        <w:t xml:space="preserve"> to conclude that there were defects in the construction</w:t>
      </w:r>
      <w:r w:rsidR="00562E8A">
        <w:rPr>
          <w:rFonts w:ascii="Arial" w:eastAsia="Times New Roman" w:hAnsi="Arial" w:cs="Arial"/>
        </w:rPr>
        <w:t xml:space="preserve">. There was also </w:t>
      </w:r>
      <w:r w:rsidR="001D4581">
        <w:rPr>
          <w:rFonts w:ascii="Arial" w:eastAsia="Times New Roman" w:hAnsi="Arial" w:cs="Arial"/>
        </w:rPr>
        <w:t>evidence from which an assessment could be made scien</w:t>
      </w:r>
      <w:r w:rsidR="003505C2">
        <w:rPr>
          <w:rFonts w:ascii="Arial" w:eastAsia="Times New Roman" w:hAnsi="Arial" w:cs="Arial"/>
        </w:rPr>
        <w:t>ti</w:t>
      </w:r>
      <w:r w:rsidR="001D4581">
        <w:rPr>
          <w:rFonts w:ascii="Arial" w:eastAsia="Times New Roman" w:hAnsi="Arial" w:cs="Arial"/>
        </w:rPr>
        <w:t xml:space="preserve">fically of what </w:t>
      </w:r>
      <w:r w:rsidR="003505C2">
        <w:rPr>
          <w:rFonts w:ascii="Arial" w:eastAsia="Times New Roman" w:hAnsi="Arial" w:cs="Arial"/>
        </w:rPr>
        <w:t xml:space="preserve">were </w:t>
      </w:r>
      <w:r w:rsidR="001D4581">
        <w:rPr>
          <w:rFonts w:ascii="Arial" w:eastAsia="Times New Roman" w:hAnsi="Arial" w:cs="Arial"/>
        </w:rPr>
        <w:t>the</w:t>
      </w:r>
      <w:r w:rsidR="003505C2">
        <w:rPr>
          <w:rFonts w:ascii="Arial" w:eastAsia="Times New Roman" w:hAnsi="Arial" w:cs="Arial"/>
        </w:rPr>
        <w:t xml:space="preserve"> obvious and visible defects and what would </w:t>
      </w:r>
      <w:r w:rsidR="002C5DE5">
        <w:rPr>
          <w:rFonts w:ascii="Arial" w:eastAsia="Times New Roman" w:hAnsi="Arial" w:cs="Arial"/>
        </w:rPr>
        <w:t xml:space="preserve">be the </w:t>
      </w:r>
      <w:r w:rsidR="003505C2">
        <w:rPr>
          <w:rFonts w:ascii="Arial" w:eastAsia="Times New Roman" w:hAnsi="Arial" w:cs="Arial"/>
        </w:rPr>
        <w:t>reasonabl</w:t>
      </w:r>
      <w:r w:rsidR="002C5DE5">
        <w:rPr>
          <w:rFonts w:ascii="Arial" w:eastAsia="Times New Roman" w:hAnsi="Arial" w:cs="Arial"/>
        </w:rPr>
        <w:t xml:space="preserve">e </w:t>
      </w:r>
      <w:r w:rsidR="003505C2">
        <w:rPr>
          <w:rFonts w:ascii="Arial" w:eastAsia="Times New Roman" w:hAnsi="Arial" w:cs="Arial"/>
        </w:rPr>
        <w:t xml:space="preserve">cost to remedy them. </w:t>
      </w:r>
      <w:r w:rsidRPr="00B61CC2">
        <w:rPr>
          <w:rFonts w:ascii="Arial" w:eastAsia="Times New Roman" w:hAnsi="Arial" w:cs="Arial"/>
        </w:rPr>
        <w:t xml:space="preserve">The judgment of the learned Chief Justice, accordingly, cannot be impeached on the ground that the judge relied on inadmissible evidence to decide in </w:t>
      </w:r>
      <w:proofErr w:type="spellStart"/>
      <w:r w:rsidRPr="00B61CC2">
        <w:rPr>
          <w:rFonts w:ascii="Arial" w:eastAsia="Times New Roman" w:hAnsi="Arial" w:cs="Arial"/>
        </w:rPr>
        <w:t>favour</w:t>
      </w:r>
      <w:proofErr w:type="spellEnd"/>
      <w:r w:rsidRPr="00B61CC2">
        <w:rPr>
          <w:rFonts w:ascii="Arial" w:eastAsia="Times New Roman" w:hAnsi="Arial" w:cs="Arial"/>
        </w:rPr>
        <w:t xml:space="preserve"> of </w:t>
      </w:r>
      <w:r w:rsidR="00C23C3C">
        <w:rPr>
          <w:rFonts w:ascii="Arial" w:eastAsia="Times New Roman" w:hAnsi="Arial" w:cs="Arial"/>
        </w:rPr>
        <w:t>the Respondents.</w:t>
      </w:r>
    </w:p>
    <w:p w:rsidR="00B61CC2" w:rsidRPr="00B61CC2" w:rsidRDefault="00B61CC2" w:rsidP="00B61CC2">
      <w:pPr>
        <w:spacing w:after="0" w:line="360" w:lineRule="auto"/>
        <w:ind w:left="900"/>
        <w:jc w:val="both"/>
        <w:rPr>
          <w:rFonts w:ascii="Arial" w:hAnsi="Arial" w:cs="Arial"/>
        </w:rPr>
      </w:pPr>
    </w:p>
    <w:p w:rsidR="00232419" w:rsidRPr="00232419" w:rsidRDefault="003505C2" w:rsidP="00B61CC2">
      <w:pPr>
        <w:numPr>
          <w:ilvl w:val="0"/>
          <w:numId w:val="1"/>
        </w:numPr>
        <w:spacing w:after="0" w:line="360" w:lineRule="auto"/>
        <w:ind w:left="900" w:hanging="540"/>
        <w:jc w:val="both"/>
        <w:rPr>
          <w:rFonts w:ascii="Arial" w:hAnsi="Arial" w:cs="Arial"/>
        </w:rPr>
      </w:pPr>
      <w:r>
        <w:rPr>
          <w:rFonts w:ascii="Arial" w:eastAsia="Times New Roman" w:hAnsi="Arial" w:cs="Arial"/>
        </w:rPr>
        <w:t xml:space="preserve">Were the officer/s moonlighting? In my view, the comment made by the learned Chief Justice was uncalled for. </w:t>
      </w:r>
      <w:r w:rsidR="00947122">
        <w:rPr>
          <w:rFonts w:ascii="Arial" w:eastAsia="Times New Roman" w:hAnsi="Arial" w:cs="Arial"/>
        </w:rPr>
        <w:t xml:space="preserve">He made that inference from midair well before QS Nigel </w:t>
      </w:r>
      <w:proofErr w:type="spellStart"/>
      <w:r w:rsidR="00947122">
        <w:rPr>
          <w:rFonts w:ascii="Arial" w:eastAsia="Times New Roman" w:hAnsi="Arial" w:cs="Arial"/>
        </w:rPr>
        <w:t>Roucou</w:t>
      </w:r>
      <w:proofErr w:type="spellEnd"/>
      <w:r w:rsidR="00947122">
        <w:rPr>
          <w:rFonts w:ascii="Arial" w:eastAsia="Times New Roman" w:hAnsi="Arial" w:cs="Arial"/>
        </w:rPr>
        <w:t xml:space="preserve"> had completed his deposition. It was an inference </w:t>
      </w:r>
      <w:r w:rsidR="00AC3402">
        <w:rPr>
          <w:rFonts w:ascii="Arial" w:eastAsia="Times New Roman" w:hAnsi="Arial" w:cs="Arial"/>
        </w:rPr>
        <w:t xml:space="preserve">drawn </w:t>
      </w:r>
      <w:r w:rsidR="00947122">
        <w:rPr>
          <w:rFonts w:ascii="Arial" w:eastAsia="Times New Roman" w:hAnsi="Arial" w:cs="Arial"/>
        </w:rPr>
        <w:t xml:space="preserve">from inference and not </w:t>
      </w:r>
      <w:r w:rsidR="00AC3402">
        <w:rPr>
          <w:rFonts w:ascii="Arial" w:eastAsia="Times New Roman" w:hAnsi="Arial" w:cs="Arial"/>
        </w:rPr>
        <w:t xml:space="preserve">inference drawn from </w:t>
      </w:r>
      <w:r w:rsidR="00947122">
        <w:rPr>
          <w:rFonts w:ascii="Arial" w:eastAsia="Times New Roman" w:hAnsi="Arial" w:cs="Arial"/>
        </w:rPr>
        <w:t>fact</w:t>
      </w:r>
      <w:r w:rsidR="00AC3402">
        <w:rPr>
          <w:rFonts w:ascii="Arial" w:eastAsia="Times New Roman" w:hAnsi="Arial" w:cs="Arial"/>
        </w:rPr>
        <w:t>s in evidence</w:t>
      </w:r>
      <w:r w:rsidR="00947122">
        <w:rPr>
          <w:rFonts w:ascii="Arial" w:eastAsia="Times New Roman" w:hAnsi="Arial" w:cs="Arial"/>
        </w:rPr>
        <w:t xml:space="preserve">. </w:t>
      </w:r>
      <w:r w:rsidR="00AC3402">
        <w:rPr>
          <w:rFonts w:ascii="Arial" w:eastAsia="Times New Roman" w:hAnsi="Arial" w:cs="Arial"/>
        </w:rPr>
        <w:t xml:space="preserve">In </w:t>
      </w:r>
      <w:r w:rsidR="00B729E5">
        <w:rPr>
          <w:rFonts w:ascii="Arial" w:eastAsia="Times New Roman" w:hAnsi="Arial" w:cs="Arial"/>
        </w:rPr>
        <w:t xml:space="preserve">truth, </w:t>
      </w:r>
      <w:r w:rsidR="00AC3402">
        <w:rPr>
          <w:rFonts w:ascii="Arial" w:eastAsia="Times New Roman" w:hAnsi="Arial" w:cs="Arial"/>
        </w:rPr>
        <w:t xml:space="preserve">the facts in evidence showed a different story. </w:t>
      </w:r>
      <w:r w:rsidR="00947122">
        <w:rPr>
          <w:rFonts w:ascii="Arial" w:eastAsia="Times New Roman" w:hAnsi="Arial" w:cs="Arial"/>
        </w:rPr>
        <w:t xml:space="preserve">Nigel </w:t>
      </w:r>
      <w:proofErr w:type="spellStart"/>
      <w:r w:rsidR="00947122">
        <w:rPr>
          <w:rFonts w:ascii="Arial" w:eastAsia="Times New Roman" w:hAnsi="Arial" w:cs="Arial"/>
        </w:rPr>
        <w:t>Roucou</w:t>
      </w:r>
      <w:proofErr w:type="spellEnd"/>
      <w:r w:rsidR="00947122">
        <w:rPr>
          <w:rFonts w:ascii="Arial" w:eastAsia="Times New Roman" w:hAnsi="Arial" w:cs="Arial"/>
        </w:rPr>
        <w:t xml:space="preserve"> had admitted that </w:t>
      </w:r>
      <w:r w:rsidR="00232419">
        <w:rPr>
          <w:rFonts w:ascii="Arial" w:eastAsia="Times New Roman" w:hAnsi="Arial" w:cs="Arial"/>
        </w:rPr>
        <w:t xml:space="preserve">there is a duty on the </w:t>
      </w:r>
      <w:r w:rsidR="00C7465E">
        <w:rPr>
          <w:rFonts w:ascii="Arial" w:eastAsia="Times New Roman" w:hAnsi="Arial" w:cs="Arial"/>
        </w:rPr>
        <w:t>authorities</w:t>
      </w:r>
      <w:r w:rsidR="00232419">
        <w:rPr>
          <w:rFonts w:ascii="Arial" w:eastAsia="Times New Roman" w:hAnsi="Arial" w:cs="Arial"/>
        </w:rPr>
        <w:t xml:space="preserve"> to supervise the work. The Learned Chief Justice again intervened to have his view across that Arthur </w:t>
      </w:r>
      <w:proofErr w:type="spellStart"/>
      <w:r w:rsidR="00232419">
        <w:rPr>
          <w:rFonts w:ascii="Arial" w:eastAsia="Times New Roman" w:hAnsi="Arial" w:cs="Arial"/>
        </w:rPr>
        <w:t>Oria</w:t>
      </w:r>
      <w:r w:rsidR="00C23C3C">
        <w:rPr>
          <w:rFonts w:ascii="Arial" w:eastAsia="Times New Roman" w:hAnsi="Arial" w:cs="Arial"/>
        </w:rPr>
        <w:t>re</w:t>
      </w:r>
      <w:r w:rsidR="00232419">
        <w:rPr>
          <w:rFonts w:ascii="Arial" w:eastAsia="Times New Roman" w:hAnsi="Arial" w:cs="Arial"/>
        </w:rPr>
        <w:t>wo</w:t>
      </w:r>
      <w:proofErr w:type="spellEnd"/>
      <w:r w:rsidR="00232419">
        <w:rPr>
          <w:rFonts w:ascii="Arial" w:eastAsia="Times New Roman" w:hAnsi="Arial" w:cs="Arial"/>
        </w:rPr>
        <w:t xml:space="preserve"> was doing private work as a public officer and therefore moonlighting. </w:t>
      </w:r>
      <w:r w:rsidR="00E466D5">
        <w:rPr>
          <w:rFonts w:ascii="Arial" w:eastAsia="Times New Roman" w:hAnsi="Arial" w:cs="Arial"/>
        </w:rPr>
        <w:t xml:space="preserve">Judges do sometimes give in to the temptation of </w:t>
      </w:r>
      <w:r w:rsidR="002C5DE5">
        <w:rPr>
          <w:rFonts w:ascii="Arial" w:eastAsia="Times New Roman" w:hAnsi="Arial" w:cs="Arial"/>
        </w:rPr>
        <w:t>leap</w:t>
      </w:r>
      <w:r w:rsidR="00E466D5">
        <w:rPr>
          <w:rFonts w:ascii="Arial" w:eastAsia="Times New Roman" w:hAnsi="Arial" w:cs="Arial"/>
        </w:rPr>
        <w:t xml:space="preserve">ing </w:t>
      </w:r>
      <w:r w:rsidR="009769FA">
        <w:rPr>
          <w:rFonts w:ascii="Arial" w:eastAsia="Times New Roman" w:hAnsi="Arial" w:cs="Arial"/>
        </w:rPr>
        <w:t>into the arena</w:t>
      </w:r>
      <w:r w:rsidR="00E466D5">
        <w:rPr>
          <w:rFonts w:ascii="Arial" w:eastAsia="Times New Roman" w:hAnsi="Arial" w:cs="Arial"/>
        </w:rPr>
        <w:t xml:space="preserve">, </w:t>
      </w:r>
      <w:r w:rsidR="009769FA">
        <w:rPr>
          <w:rFonts w:ascii="Arial" w:eastAsia="Times New Roman" w:hAnsi="Arial" w:cs="Arial"/>
        </w:rPr>
        <w:t>thereby los</w:t>
      </w:r>
      <w:r w:rsidR="00E466D5">
        <w:rPr>
          <w:rFonts w:ascii="Arial" w:eastAsia="Times New Roman" w:hAnsi="Arial" w:cs="Arial"/>
        </w:rPr>
        <w:t xml:space="preserve">ing </w:t>
      </w:r>
      <w:r w:rsidR="009769FA">
        <w:rPr>
          <w:rFonts w:ascii="Arial" w:eastAsia="Times New Roman" w:hAnsi="Arial" w:cs="Arial"/>
        </w:rPr>
        <w:t>the</w:t>
      </w:r>
      <w:r w:rsidR="00E466D5">
        <w:rPr>
          <w:rFonts w:ascii="Arial" w:eastAsia="Times New Roman" w:hAnsi="Arial" w:cs="Arial"/>
        </w:rPr>
        <w:t xml:space="preserve">ir </w:t>
      </w:r>
      <w:r w:rsidR="009769FA">
        <w:rPr>
          <w:rFonts w:ascii="Arial" w:eastAsia="Times New Roman" w:hAnsi="Arial" w:cs="Arial"/>
        </w:rPr>
        <w:t>cloak</w:t>
      </w:r>
      <w:r w:rsidR="00E466D5">
        <w:rPr>
          <w:rFonts w:ascii="Arial" w:eastAsia="Times New Roman" w:hAnsi="Arial" w:cs="Arial"/>
        </w:rPr>
        <w:t xml:space="preserve">s as </w:t>
      </w:r>
      <w:r w:rsidR="009769FA">
        <w:rPr>
          <w:rFonts w:ascii="Arial" w:eastAsia="Times New Roman" w:hAnsi="Arial" w:cs="Arial"/>
        </w:rPr>
        <w:t>judge</w:t>
      </w:r>
      <w:r w:rsidR="00E466D5">
        <w:rPr>
          <w:rFonts w:ascii="Arial" w:eastAsia="Times New Roman" w:hAnsi="Arial" w:cs="Arial"/>
        </w:rPr>
        <w:t>s</w:t>
      </w:r>
      <w:r w:rsidR="009769FA">
        <w:rPr>
          <w:rFonts w:ascii="Arial" w:eastAsia="Times New Roman" w:hAnsi="Arial" w:cs="Arial"/>
        </w:rPr>
        <w:t xml:space="preserve"> </w:t>
      </w:r>
      <w:r w:rsidR="00C7465E">
        <w:rPr>
          <w:rFonts w:ascii="Arial" w:eastAsia="Times New Roman" w:hAnsi="Arial" w:cs="Arial"/>
        </w:rPr>
        <w:t xml:space="preserve">at </w:t>
      </w:r>
      <w:r w:rsidR="009769FA">
        <w:rPr>
          <w:rFonts w:ascii="Arial" w:eastAsia="Times New Roman" w:hAnsi="Arial" w:cs="Arial"/>
        </w:rPr>
        <w:t>that point in time</w:t>
      </w:r>
      <w:r w:rsidR="00C7465E">
        <w:rPr>
          <w:rFonts w:ascii="Arial" w:eastAsia="Times New Roman" w:hAnsi="Arial" w:cs="Arial"/>
        </w:rPr>
        <w:t xml:space="preserve"> and for that duration</w:t>
      </w:r>
      <w:r w:rsidR="009769FA">
        <w:rPr>
          <w:rFonts w:ascii="Arial" w:eastAsia="Times New Roman" w:hAnsi="Arial" w:cs="Arial"/>
        </w:rPr>
        <w:t xml:space="preserve">. </w:t>
      </w:r>
      <w:r w:rsidR="00E466D5">
        <w:rPr>
          <w:rFonts w:ascii="Arial" w:eastAsia="Times New Roman" w:hAnsi="Arial" w:cs="Arial"/>
        </w:rPr>
        <w:t>This was one of th</w:t>
      </w:r>
      <w:r w:rsidR="00C7465E">
        <w:rPr>
          <w:rFonts w:ascii="Arial" w:eastAsia="Times New Roman" w:hAnsi="Arial" w:cs="Arial"/>
        </w:rPr>
        <w:t>os</w:t>
      </w:r>
      <w:r w:rsidR="00E466D5">
        <w:rPr>
          <w:rFonts w:ascii="Arial" w:eastAsia="Times New Roman" w:hAnsi="Arial" w:cs="Arial"/>
        </w:rPr>
        <w:t xml:space="preserve">e </w:t>
      </w:r>
      <w:r w:rsidR="00C7465E">
        <w:rPr>
          <w:rFonts w:ascii="Arial" w:eastAsia="Times New Roman" w:hAnsi="Arial" w:cs="Arial"/>
        </w:rPr>
        <w:t xml:space="preserve">unhappy </w:t>
      </w:r>
      <w:r w:rsidR="00E466D5">
        <w:rPr>
          <w:rFonts w:ascii="Arial" w:eastAsia="Times New Roman" w:hAnsi="Arial" w:cs="Arial"/>
        </w:rPr>
        <w:t xml:space="preserve">instances </w:t>
      </w:r>
      <w:r w:rsidR="00C7465E">
        <w:rPr>
          <w:rFonts w:ascii="Arial" w:eastAsia="Times New Roman" w:hAnsi="Arial" w:cs="Arial"/>
        </w:rPr>
        <w:t xml:space="preserve">in an otherwise well-reasoned out judgment. </w:t>
      </w:r>
      <w:r w:rsidR="00E466D5">
        <w:rPr>
          <w:rFonts w:ascii="Arial" w:eastAsia="Times New Roman" w:hAnsi="Arial" w:cs="Arial"/>
        </w:rPr>
        <w:t xml:space="preserve">Thereafter, </w:t>
      </w:r>
      <w:r w:rsidR="00232419">
        <w:rPr>
          <w:rFonts w:ascii="Arial" w:eastAsia="Times New Roman" w:hAnsi="Arial" w:cs="Arial"/>
        </w:rPr>
        <w:t xml:space="preserve">to give a </w:t>
      </w:r>
      <w:proofErr w:type="spellStart"/>
      <w:r w:rsidR="00232419">
        <w:rPr>
          <w:rFonts w:ascii="Arial" w:eastAsia="Times New Roman" w:hAnsi="Arial" w:cs="Arial"/>
        </w:rPr>
        <w:t>colour</w:t>
      </w:r>
      <w:proofErr w:type="spellEnd"/>
      <w:r w:rsidR="00232419">
        <w:rPr>
          <w:rFonts w:ascii="Arial" w:eastAsia="Times New Roman" w:hAnsi="Arial" w:cs="Arial"/>
        </w:rPr>
        <w:t xml:space="preserve"> of legitimacy </w:t>
      </w:r>
      <w:r w:rsidR="00AC3402">
        <w:rPr>
          <w:rFonts w:ascii="Arial" w:eastAsia="Times New Roman" w:hAnsi="Arial" w:cs="Arial"/>
        </w:rPr>
        <w:t xml:space="preserve">to </w:t>
      </w:r>
      <w:r w:rsidR="00232419">
        <w:rPr>
          <w:rFonts w:ascii="Arial" w:eastAsia="Times New Roman" w:hAnsi="Arial" w:cs="Arial"/>
        </w:rPr>
        <w:t xml:space="preserve">his inference not drawn from facts, </w:t>
      </w:r>
      <w:r w:rsidR="00E466D5">
        <w:rPr>
          <w:rFonts w:ascii="Arial" w:eastAsia="Times New Roman" w:hAnsi="Arial" w:cs="Arial"/>
        </w:rPr>
        <w:t>t</w:t>
      </w:r>
      <w:r w:rsidR="00232419">
        <w:rPr>
          <w:rFonts w:ascii="Arial" w:eastAsia="Times New Roman" w:hAnsi="Arial" w:cs="Arial"/>
        </w:rPr>
        <w:t xml:space="preserve">he </w:t>
      </w:r>
      <w:r w:rsidR="00E466D5">
        <w:rPr>
          <w:rFonts w:ascii="Arial" w:eastAsia="Times New Roman" w:hAnsi="Arial" w:cs="Arial"/>
        </w:rPr>
        <w:lastRenderedPageBreak/>
        <w:t xml:space="preserve">learned Chief Justice </w:t>
      </w:r>
      <w:r w:rsidR="00947122">
        <w:rPr>
          <w:rFonts w:ascii="Arial" w:eastAsia="Times New Roman" w:hAnsi="Arial" w:cs="Arial"/>
        </w:rPr>
        <w:t xml:space="preserve">used </w:t>
      </w:r>
      <w:r w:rsidR="00AC3402">
        <w:rPr>
          <w:rFonts w:ascii="Arial" w:eastAsia="Times New Roman" w:hAnsi="Arial" w:cs="Arial"/>
        </w:rPr>
        <w:t>the word “moo</w:t>
      </w:r>
      <w:r w:rsidR="00232419">
        <w:rPr>
          <w:rFonts w:ascii="Arial" w:eastAsia="Times New Roman" w:hAnsi="Arial" w:cs="Arial"/>
        </w:rPr>
        <w:t xml:space="preserve">nlighting” </w:t>
      </w:r>
      <w:r w:rsidR="00947122">
        <w:rPr>
          <w:rFonts w:ascii="Arial" w:eastAsia="Times New Roman" w:hAnsi="Arial" w:cs="Arial"/>
        </w:rPr>
        <w:t xml:space="preserve">it in his judgment. </w:t>
      </w:r>
      <w:r w:rsidR="00E466D5">
        <w:rPr>
          <w:rFonts w:ascii="Arial" w:eastAsia="Times New Roman" w:hAnsi="Arial" w:cs="Arial"/>
        </w:rPr>
        <w:t xml:space="preserve">In our view, that </w:t>
      </w:r>
      <w:r w:rsidR="00D673F4">
        <w:rPr>
          <w:rFonts w:ascii="Arial" w:eastAsia="Times New Roman" w:hAnsi="Arial" w:cs="Arial"/>
        </w:rPr>
        <w:t xml:space="preserve">self-justification </w:t>
      </w:r>
      <w:r w:rsidR="00E466D5">
        <w:rPr>
          <w:rFonts w:ascii="Arial" w:eastAsia="Times New Roman" w:hAnsi="Arial" w:cs="Arial"/>
        </w:rPr>
        <w:t xml:space="preserve">was </w:t>
      </w:r>
      <w:r w:rsidR="00D673F4">
        <w:rPr>
          <w:rFonts w:ascii="Arial" w:eastAsia="Times New Roman" w:hAnsi="Arial" w:cs="Arial"/>
        </w:rPr>
        <w:t>avoidable</w:t>
      </w:r>
      <w:r w:rsidR="00E466D5">
        <w:rPr>
          <w:rFonts w:ascii="Arial" w:eastAsia="Times New Roman" w:hAnsi="Arial" w:cs="Arial"/>
        </w:rPr>
        <w:t xml:space="preserve">. </w:t>
      </w:r>
    </w:p>
    <w:p w:rsidR="00232419" w:rsidRDefault="00232419" w:rsidP="00232419">
      <w:pPr>
        <w:pStyle w:val="ListParagraph"/>
        <w:rPr>
          <w:rFonts w:ascii="Arial" w:hAnsi="Arial" w:cs="Arial"/>
        </w:rPr>
      </w:pPr>
    </w:p>
    <w:p w:rsidR="002906CE" w:rsidRPr="002906CE" w:rsidRDefault="00232419" w:rsidP="00B61CC2">
      <w:pPr>
        <w:numPr>
          <w:ilvl w:val="0"/>
          <w:numId w:val="1"/>
        </w:numPr>
        <w:spacing w:after="0" w:line="360" w:lineRule="auto"/>
        <w:ind w:left="900" w:hanging="540"/>
        <w:jc w:val="both"/>
        <w:rPr>
          <w:rFonts w:ascii="Arial" w:hAnsi="Arial" w:cs="Arial"/>
        </w:rPr>
      </w:pPr>
      <w:r>
        <w:rPr>
          <w:rFonts w:ascii="Arial" w:eastAsia="Times New Roman" w:hAnsi="Arial" w:cs="Arial"/>
        </w:rPr>
        <w:t xml:space="preserve">When the Ministry of Land Use and Transport gives an approval to any project, they have a duty to ensure that the construction is as per plan and as per conditions imposed. They have a duty of supervision as was admitted by Nigel </w:t>
      </w:r>
      <w:proofErr w:type="spellStart"/>
      <w:r>
        <w:rPr>
          <w:rFonts w:ascii="Arial" w:eastAsia="Times New Roman" w:hAnsi="Arial" w:cs="Arial"/>
        </w:rPr>
        <w:t>Roucou</w:t>
      </w:r>
      <w:proofErr w:type="spellEnd"/>
      <w:r>
        <w:rPr>
          <w:rFonts w:ascii="Arial" w:eastAsia="Times New Roman" w:hAnsi="Arial" w:cs="Arial"/>
        </w:rPr>
        <w:t>. That is evident from the very name of the unit</w:t>
      </w:r>
      <w:r w:rsidR="00517045">
        <w:rPr>
          <w:rFonts w:ascii="Arial" w:eastAsia="Times New Roman" w:hAnsi="Arial" w:cs="Arial"/>
        </w:rPr>
        <w:t xml:space="preserve">: </w:t>
      </w:r>
      <w:r w:rsidR="003505C2">
        <w:rPr>
          <w:rFonts w:ascii="Arial" w:eastAsia="Times New Roman" w:hAnsi="Arial" w:cs="Arial"/>
        </w:rPr>
        <w:t xml:space="preserve">the Project Implementation Unit of the Ministry of Land Use and Housing. </w:t>
      </w:r>
      <w:r w:rsidR="00E466D5">
        <w:rPr>
          <w:rFonts w:ascii="Arial" w:eastAsia="Times New Roman" w:hAnsi="Arial" w:cs="Arial"/>
        </w:rPr>
        <w:t xml:space="preserve">Arthur </w:t>
      </w:r>
      <w:proofErr w:type="spellStart"/>
      <w:r w:rsidR="00E466D5">
        <w:rPr>
          <w:rFonts w:ascii="Arial" w:eastAsia="Times New Roman" w:hAnsi="Arial" w:cs="Arial"/>
        </w:rPr>
        <w:t>Oriarewo</w:t>
      </w:r>
      <w:proofErr w:type="spellEnd"/>
      <w:r w:rsidR="00E466D5">
        <w:rPr>
          <w:rFonts w:ascii="Arial" w:eastAsia="Times New Roman" w:hAnsi="Arial" w:cs="Arial"/>
        </w:rPr>
        <w:t xml:space="preserve"> was not privately engaged by the Respondents. </w:t>
      </w:r>
    </w:p>
    <w:p w:rsidR="002906CE" w:rsidRDefault="002906CE" w:rsidP="002906CE">
      <w:pPr>
        <w:pStyle w:val="ListParagraph"/>
        <w:rPr>
          <w:rFonts w:ascii="Arial" w:hAnsi="Arial" w:cs="Arial"/>
        </w:rPr>
      </w:pPr>
    </w:p>
    <w:p w:rsidR="001103A1" w:rsidRPr="001103A1" w:rsidRDefault="00C23C3C" w:rsidP="00B61CC2">
      <w:pPr>
        <w:numPr>
          <w:ilvl w:val="0"/>
          <w:numId w:val="1"/>
        </w:numPr>
        <w:spacing w:after="0" w:line="360" w:lineRule="auto"/>
        <w:ind w:left="900" w:hanging="540"/>
        <w:jc w:val="both"/>
        <w:rPr>
          <w:rFonts w:ascii="Arial" w:hAnsi="Arial" w:cs="Arial"/>
        </w:rPr>
      </w:pPr>
      <w:r>
        <w:rPr>
          <w:rFonts w:ascii="Arial" w:hAnsi="Arial" w:cs="Arial"/>
        </w:rPr>
        <w:t>The Respondents</w:t>
      </w:r>
      <w:r>
        <w:rPr>
          <w:rFonts w:ascii="Arial" w:eastAsia="Times New Roman" w:hAnsi="Arial" w:cs="Arial"/>
        </w:rPr>
        <w:t xml:space="preserve"> </w:t>
      </w:r>
      <w:r w:rsidR="00E466D5">
        <w:rPr>
          <w:rFonts w:ascii="Arial" w:eastAsia="Times New Roman" w:hAnsi="Arial" w:cs="Arial"/>
        </w:rPr>
        <w:t xml:space="preserve">had </w:t>
      </w:r>
      <w:r w:rsidR="003505C2">
        <w:rPr>
          <w:rFonts w:ascii="Arial" w:eastAsia="Times New Roman" w:hAnsi="Arial" w:cs="Arial"/>
        </w:rPr>
        <w:t>regarded themselves</w:t>
      </w:r>
      <w:r w:rsidR="009769FA">
        <w:rPr>
          <w:rFonts w:ascii="Arial" w:eastAsia="Times New Roman" w:hAnsi="Arial" w:cs="Arial"/>
        </w:rPr>
        <w:t>, rightly or wrongly,</w:t>
      </w:r>
      <w:r w:rsidR="003505C2">
        <w:rPr>
          <w:rFonts w:ascii="Arial" w:eastAsia="Times New Roman" w:hAnsi="Arial" w:cs="Arial"/>
        </w:rPr>
        <w:t xml:space="preserve"> having fallen </w:t>
      </w:r>
      <w:r w:rsidR="00E466D5">
        <w:rPr>
          <w:rFonts w:ascii="Arial" w:eastAsia="Times New Roman" w:hAnsi="Arial" w:cs="Arial"/>
        </w:rPr>
        <w:t xml:space="preserve">prey to the vagaries of their trusted </w:t>
      </w:r>
      <w:r w:rsidR="003505C2">
        <w:rPr>
          <w:rFonts w:ascii="Arial" w:eastAsia="Times New Roman" w:hAnsi="Arial" w:cs="Arial"/>
        </w:rPr>
        <w:t>builder who</w:t>
      </w:r>
      <w:r w:rsidR="00E466D5">
        <w:rPr>
          <w:rFonts w:ascii="Arial" w:eastAsia="Times New Roman" w:hAnsi="Arial" w:cs="Arial"/>
        </w:rPr>
        <w:t xml:space="preserve">, they felt, had started </w:t>
      </w:r>
      <w:r w:rsidR="003505C2">
        <w:rPr>
          <w:rFonts w:ascii="Arial" w:eastAsia="Times New Roman" w:hAnsi="Arial" w:cs="Arial"/>
        </w:rPr>
        <w:t xml:space="preserve">holding them to ransom. </w:t>
      </w:r>
      <w:r w:rsidR="00AC3402">
        <w:rPr>
          <w:rFonts w:ascii="Arial" w:eastAsia="Times New Roman" w:hAnsi="Arial" w:cs="Arial"/>
        </w:rPr>
        <w:t xml:space="preserve">They began to question </w:t>
      </w:r>
      <w:r w:rsidR="007C4F2C">
        <w:rPr>
          <w:rFonts w:ascii="Arial" w:eastAsia="Times New Roman" w:hAnsi="Arial" w:cs="Arial"/>
        </w:rPr>
        <w:t>the company</w:t>
      </w:r>
      <w:r w:rsidR="00E466D5">
        <w:rPr>
          <w:rFonts w:ascii="Arial" w:eastAsia="Times New Roman" w:hAnsi="Arial" w:cs="Arial"/>
        </w:rPr>
        <w:t>’s capacity and competence to deliver and to deliver at all. They had written l</w:t>
      </w:r>
      <w:r w:rsidR="003505C2">
        <w:rPr>
          <w:rFonts w:ascii="Arial" w:eastAsia="Times New Roman" w:hAnsi="Arial" w:cs="Arial"/>
        </w:rPr>
        <w:t xml:space="preserve">etters </w:t>
      </w:r>
      <w:r w:rsidR="001103A1">
        <w:rPr>
          <w:rFonts w:ascii="Arial" w:eastAsia="Times New Roman" w:hAnsi="Arial" w:cs="Arial"/>
        </w:rPr>
        <w:t xml:space="preserve">upon letters </w:t>
      </w:r>
      <w:r w:rsidR="009769FA">
        <w:rPr>
          <w:rFonts w:ascii="Arial" w:eastAsia="Times New Roman" w:hAnsi="Arial" w:cs="Arial"/>
        </w:rPr>
        <w:t xml:space="preserve">but to </w:t>
      </w:r>
      <w:r w:rsidR="001103A1">
        <w:rPr>
          <w:rFonts w:ascii="Arial" w:eastAsia="Times New Roman" w:hAnsi="Arial" w:cs="Arial"/>
        </w:rPr>
        <w:t xml:space="preserve">no avail. A letter </w:t>
      </w:r>
      <w:r w:rsidR="003505C2">
        <w:rPr>
          <w:rFonts w:ascii="Arial" w:eastAsia="Times New Roman" w:hAnsi="Arial" w:cs="Arial"/>
        </w:rPr>
        <w:t xml:space="preserve">from </w:t>
      </w:r>
      <w:proofErr w:type="gramStart"/>
      <w:r w:rsidR="00D673F4">
        <w:rPr>
          <w:rFonts w:ascii="Arial" w:eastAsia="Times New Roman" w:hAnsi="Arial" w:cs="Arial"/>
        </w:rPr>
        <w:t xml:space="preserve">their </w:t>
      </w:r>
      <w:r w:rsidR="001103A1">
        <w:rPr>
          <w:rFonts w:ascii="Arial" w:eastAsia="Times New Roman" w:hAnsi="Arial" w:cs="Arial"/>
        </w:rPr>
        <w:t xml:space="preserve"> </w:t>
      </w:r>
      <w:r w:rsidR="003505C2">
        <w:rPr>
          <w:rFonts w:ascii="Arial" w:eastAsia="Times New Roman" w:hAnsi="Arial" w:cs="Arial"/>
        </w:rPr>
        <w:t>lawyer</w:t>
      </w:r>
      <w:proofErr w:type="gramEnd"/>
      <w:r w:rsidR="001103A1">
        <w:rPr>
          <w:rFonts w:ascii="Arial" w:eastAsia="Times New Roman" w:hAnsi="Arial" w:cs="Arial"/>
        </w:rPr>
        <w:t xml:space="preserve"> </w:t>
      </w:r>
      <w:r w:rsidR="009769FA">
        <w:rPr>
          <w:rFonts w:ascii="Arial" w:eastAsia="Times New Roman" w:hAnsi="Arial" w:cs="Arial"/>
        </w:rPr>
        <w:t xml:space="preserve">had also been sent. </w:t>
      </w:r>
      <w:r w:rsidR="003505C2">
        <w:rPr>
          <w:rFonts w:ascii="Arial" w:eastAsia="Times New Roman" w:hAnsi="Arial" w:cs="Arial"/>
        </w:rPr>
        <w:t>The</w:t>
      </w:r>
      <w:r w:rsidR="00E466D5">
        <w:rPr>
          <w:rFonts w:ascii="Arial" w:eastAsia="Times New Roman" w:hAnsi="Arial" w:cs="Arial"/>
        </w:rPr>
        <w:t>ir</w:t>
      </w:r>
      <w:r w:rsidR="003505C2">
        <w:rPr>
          <w:rFonts w:ascii="Arial" w:eastAsia="Times New Roman" w:hAnsi="Arial" w:cs="Arial"/>
        </w:rPr>
        <w:t xml:space="preserve"> loan </w:t>
      </w:r>
      <w:r w:rsidR="00CF1BAA">
        <w:rPr>
          <w:rFonts w:ascii="Arial" w:eastAsia="Times New Roman" w:hAnsi="Arial" w:cs="Arial"/>
        </w:rPr>
        <w:t>payments had be</w:t>
      </w:r>
      <w:r w:rsidR="00E466D5">
        <w:rPr>
          <w:rFonts w:ascii="Arial" w:eastAsia="Times New Roman" w:hAnsi="Arial" w:cs="Arial"/>
        </w:rPr>
        <w:t xml:space="preserve">en </w:t>
      </w:r>
      <w:r w:rsidR="00CF1BAA">
        <w:rPr>
          <w:rFonts w:ascii="Arial" w:eastAsia="Times New Roman" w:hAnsi="Arial" w:cs="Arial"/>
        </w:rPr>
        <w:t>suspended and interests had started accruing on them. The</w:t>
      </w:r>
      <w:r w:rsidR="001103A1">
        <w:rPr>
          <w:rFonts w:ascii="Arial" w:eastAsia="Times New Roman" w:hAnsi="Arial" w:cs="Arial"/>
        </w:rPr>
        <w:t xml:space="preserve">ir only recourse was to complain </w:t>
      </w:r>
      <w:r w:rsidR="00CF1BAA">
        <w:rPr>
          <w:rFonts w:ascii="Arial" w:eastAsia="Times New Roman" w:hAnsi="Arial" w:cs="Arial"/>
        </w:rPr>
        <w:t xml:space="preserve">to </w:t>
      </w:r>
      <w:proofErr w:type="gramStart"/>
      <w:r w:rsidR="00A85401">
        <w:rPr>
          <w:rFonts w:ascii="Arial" w:eastAsia="Times New Roman" w:hAnsi="Arial" w:cs="Arial"/>
        </w:rPr>
        <w:t xml:space="preserve">the </w:t>
      </w:r>
      <w:r w:rsidR="00CF1BAA">
        <w:rPr>
          <w:rFonts w:ascii="Arial" w:eastAsia="Times New Roman" w:hAnsi="Arial" w:cs="Arial"/>
        </w:rPr>
        <w:t xml:space="preserve"> authority</w:t>
      </w:r>
      <w:proofErr w:type="gramEnd"/>
      <w:r w:rsidR="00CF1BAA">
        <w:rPr>
          <w:rFonts w:ascii="Arial" w:eastAsia="Times New Roman" w:hAnsi="Arial" w:cs="Arial"/>
        </w:rPr>
        <w:t xml:space="preserve"> which had given </w:t>
      </w:r>
      <w:r w:rsidR="001103A1">
        <w:rPr>
          <w:rFonts w:ascii="Arial" w:eastAsia="Times New Roman" w:hAnsi="Arial" w:cs="Arial"/>
        </w:rPr>
        <w:t xml:space="preserve">the </w:t>
      </w:r>
      <w:r w:rsidR="00CF1BAA">
        <w:rPr>
          <w:rFonts w:ascii="Arial" w:eastAsia="Times New Roman" w:hAnsi="Arial" w:cs="Arial"/>
        </w:rPr>
        <w:t xml:space="preserve">authorization for </w:t>
      </w:r>
      <w:r w:rsidR="00A85401">
        <w:rPr>
          <w:rFonts w:ascii="Arial" w:eastAsia="Times New Roman" w:hAnsi="Arial" w:cs="Arial"/>
        </w:rPr>
        <w:t xml:space="preserve">project </w:t>
      </w:r>
      <w:r w:rsidR="00CF1BAA">
        <w:rPr>
          <w:rFonts w:ascii="Arial" w:eastAsia="Times New Roman" w:hAnsi="Arial" w:cs="Arial"/>
        </w:rPr>
        <w:t>implementation</w:t>
      </w:r>
      <w:r w:rsidR="001103A1">
        <w:rPr>
          <w:rFonts w:ascii="Arial" w:eastAsia="Times New Roman" w:hAnsi="Arial" w:cs="Arial"/>
        </w:rPr>
        <w:t xml:space="preserve">. More than a private matter between private parties, it had become a matter of official </w:t>
      </w:r>
      <w:r w:rsidR="009769FA">
        <w:rPr>
          <w:rFonts w:ascii="Arial" w:eastAsia="Times New Roman" w:hAnsi="Arial" w:cs="Arial"/>
        </w:rPr>
        <w:t>scrutiny</w:t>
      </w:r>
      <w:r w:rsidR="001103A1">
        <w:rPr>
          <w:rFonts w:ascii="Arial" w:eastAsia="Times New Roman" w:hAnsi="Arial" w:cs="Arial"/>
        </w:rPr>
        <w:t xml:space="preserve">. </w:t>
      </w:r>
      <w:r w:rsidR="00A85401">
        <w:rPr>
          <w:rFonts w:ascii="Arial" w:eastAsia="Times New Roman" w:hAnsi="Arial" w:cs="Arial"/>
        </w:rPr>
        <w:t xml:space="preserve">That is how the Ministry had entered the scene. </w:t>
      </w:r>
    </w:p>
    <w:p w:rsidR="001103A1" w:rsidRDefault="001103A1" w:rsidP="001103A1">
      <w:pPr>
        <w:pStyle w:val="ListParagraph"/>
        <w:rPr>
          <w:rFonts w:ascii="Arial" w:hAnsi="Arial" w:cs="Arial"/>
        </w:rPr>
      </w:pPr>
    </w:p>
    <w:p w:rsidR="00C56A16" w:rsidRPr="00942185" w:rsidRDefault="001103A1" w:rsidP="00B61CC2">
      <w:pPr>
        <w:numPr>
          <w:ilvl w:val="0"/>
          <w:numId w:val="1"/>
        </w:numPr>
        <w:spacing w:after="0" w:line="360" w:lineRule="auto"/>
        <w:ind w:left="900" w:hanging="540"/>
        <w:jc w:val="both"/>
        <w:rPr>
          <w:rFonts w:ascii="Arial" w:hAnsi="Arial" w:cs="Arial"/>
        </w:rPr>
      </w:pPr>
      <w:r>
        <w:rPr>
          <w:rFonts w:ascii="Arial" w:eastAsia="Times New Roman" w:hAnsi="Arial" w:cs="Arial"/>
        </w:rPr>
        <w:t xml:space="preserve">To achieve an orderly </w:t>
      </w:r>
      <w:r w:rsidR="00CF1BAA">
        <w:rPr>
          <w:rFonts w:ascii="Arial" w:eastAsia="Times New Roman" w:hAnsi="Arial" w:cs="Arial"/>
        </w:rPr>
        <w:t xml:space="preserve">transition from tree dwellings to new towns, various countries </w:t>
      </w:r>
      <w:r>
        <w:rPr>
          <w:rFonts w:ascii="Arial" w:eastAsia="Times New Roman" w:hAnsi="Arial" w:cs="Arial"/>
        </w:rPr>
        <w:t xml:space="preserve">in the construction industry </w:t>
      </w:r>
      <w:r w:rsidR="00A85401">
        <w:rPr>
          <w:rFonts w:ascii="Arial" w:eastAsia="Times New Roman" w:hAnsi="Arial" w:cs="Arial"/>
        </w:rPr>
        <w:t xml:space="preserve">have </w:t>
      </w:r>
      <w:r w:rsidR="00CF1BAA">
        <w:rPr>
          <w:rFonts w:ascii="Arial" w:eastAsia="Times New Roman" w:hAnsi="Arial" w:cs="Arial"/>
        </w:rPr>
        <w:t xml:space="preserve">tried to regulate the sector </w:t>
      </w:r>
      <w:r>
        <w:rPr>
          <w:rFonts w:ascii="Arial" w:eastAsia="Times New Roman" w:hAnsi="Arial" w:cs="Arial"/>
        </w:rPr>
        <w:t xml:space="preserve">by introducing building laws as early as the seventeenth century. </w:t>
      </w:r>
      <w:r w:rsidR="00CF1BAA">
        <w:rPr>
          <w:rFonts w:ascii="Arial" w:eastAsia="Times New Roman" w:hAnsi="Arial" w:cs="Arial"/>
        </w:rPr>
        <w:t>In</w:t>
      </w:r>
      <w:r w:rsidR="00B97291">
        <w:rPr>
          <w:rFonts w:ascii="Arial" w:eastAsia="Times New Roman" w:hAnsi="Arial" w:cs="Arial"/>
        </w:rPr>
        <w:t xml:space="preserve"> a number of jurisdictions, </w:t>
      </w:r>
      <w:r w:rsidR="00CF1BAA">
        <w:rPr>
          <w:rFonts w:ascii="Arial" w:eastAsia="Times New Roman" w:hAnsi="Arial" w:cs="Arial"/>
        </w:rPr>
        <w:t>legislation</w:t>
      </w:r>
      <w:r w:rsidR="00B97291">
        <w:rPr>
          <w:rFonts w:ascii="Arial" w:eastAsia="Times New Roman" w:hAnsi="Arial" w:cs="Arial"/>
        </w:rPr>
        <w:t xml:space="preserve">s are </w:t>
      </w:r>
      <w:r w:rsidR="00AC3402">
        <w:rPr>
          <w:rFonts w:ascii="Arial" w:eastAsia="Times New Roman" w:hAnsi="Arial" w:cs="Arial"/>
        </w:rPr>
        <w:t xml:space="preserve">antiquated, </w:t>
      </w:r>
      <w:r w:rsidR="009769FA">
        <w:rPr>
          <w:rFonts w:ascii="Arial" w:eastAsia="Times New Roman" w:hAnsi="Arial" w:cs="Arial"/>
        </w:rPr>
        <w:t xml:space="preserve">employers </w:t>
      </w:r>
      <w:r w:rsidR="00B97291">
        <w:rPr>
          <w:rFonts w:ascii="Arial" w:eastAsia="Times New Roman" w:hAnsi="Arial" w:cs="Arial"/>
        </w:rPr>
        <w:t>unprotected a</w:t>
      </w:r>
      <w:r w:rsidR="00AC3402">
        <w:rPr>
          <w:rFonts w:ascii="Arial" w:eastAsia="Times New Roman" w:hAnsi="Arial" w:cs="Arial"/>
        </w:rPr>
        <w:t xml:space="preserve">gainst </w:t>
      </w:r>
      <w:r w:rsidR="00B97291">
        <w:rPr>
          <w:rFonts w:ascii="Arial" w:eastAsia="Times New Roman" w:hAnsi="Arial" w:cs="Arial"/>
        </w:rPr>
        <w:t>builders</w:t>
      </w:r>
      <w:r w:rsidR="00A85401">
        <w:rPr>
          <w:rFonts w:ascii="Arial" w:eastAsia="Times New Roman" w:hAnsi="Arial" w:cs="Arial"/>
        </w:rPr>
        <w:t xml:space="preserve">, not </w:t>
      </w:r>
      <w:r w:rsidR="00D673F4">
        <w:rPr>
          <w:rFonts w:ascii="Arial" w:eastAsia="Times New Roman" w:hAnsi="Arial" w:cs="Arial"/>
        </w:rPr>
        <w:t xml:space="preserve">all </w:t>
      </w:r>
      <w:r w:rsidR="00A85401">
        <w:rPr>
          <w:rFonts w:ascii="Arial" w:eastAsia="Times New Roman" w:hAnsi="Arial" w:cs="Arial"/>
        </w:rPr>
        <w:t>of alike competence, capability and honesty</w:t>
      </w:r>
      <w:r w:rsidR="00CF1BAA">
        <w:rPr>
          <w:rFonts w:ascii="Arial" w:eastAsia="Times New Roman" w:hAnsi="Arial" w:cs="Arial"/>
        </w:rPr>
        <w:t xml:space="preserve">. In </w:t>
      </w:r>
      <w:r w:rsidR="004A3CD6">
        <w:rPr>
          <w:rFonts w:ascii="Arial" w:eastAsia="Times New Roman" w:hAnsi="Arial" w:cs="Arial"/>
        </w:rPr>
        <w:t>emerged jurisdictions</w:t>
      </w:r>
      <w:r w:rsidR="00CF1BAA">
        <w:rPr>
          <w:rFonts w:ascii="Arial" w:eastAsia="Times New Roman" w:hAnsi="Arial" w:cs="Arial"/>
        </w:rPr>
        <w:t xml:space="preserve">, </w:t>
      </w:r>
      <w:r w:rsidR="00B97291">
        <w:rPr>
          <w:rFonts w:ascii="Arial" w:eastAsia="Times New Roman" w:hAnsi="Arial" w:cs="Arial"/>
        </w:rPr>
        <w:t xml:space="preserve">the legal protection </w:t>
      </w:r>
      <w:r w:rsidR="00F51E84">
        <w:rPr>
          <w:rFonts w:ascii="Arial" w:eastAsia="Times New Roman" w:hAnsi="Arial" w:cs="Arial"/>
        </w:rPr>
        <w:t>is ensured</w:t>
      </w:r>
      <w:r w:rsidR="009769FA">
        <w:rPr>
          <w:rFonts w:ascii="Arial" w:eastAsia="Times New Roman" w:hAnsi="Arial" w:cs="Arial"/>
        </w:rPr>
        <w:t xml:space="preserve">, inter alia, </w:t>
      </w:r>
      <w:r w:rsidR="00F51E84">
        <w:rPr>
          <w:rFonts w:ascii="Arial" w:eastAsia="Times New Roman" w:hAnsi="Arial" w:cs="Arial"/>
        </w:rPr>
        <w:t xml:space="preserve">to </w:t>
      </w:r>
      <w:r w:rsidR="009769FA">
        <w:rPr>
          <w:rFonts w:ascii="Arial" w:eastAsia="Times New Roman" w:hAnsi="Arial" w:cs="Arial"/>
        </w:rPr>
        <w:t>the small employers</w:t>
      </w:r>
      <w:r w:rsidR="00B97291">
        <w:rPr>
          <w:rFonts w:ascii="Arial" w:eastAsia="Times New Roman" w:hAnsi="Arial" w:cs="Arial"/>
        </w:rPr>
        <w:t xml:space="preserve"> </w:t>
      </w:r>
      <w:r w:rsidR="009769FA">
        <w:rPr>
          <w:rFonts w:ascii="Arial" w:eastAsia="Times New Roman" w:hAnsi="Arial" w:cs="Arial"/>
        </w:rPr>
        <w:t xml:space="preserve">with limited funds and big loans intent upon realizing their only dream of a </w:t>
      </w:r>
      <w:r w:rsidR="00A85401">
        <w:rPr>
          <w:rFonts w:ascii="Arial" w:eastAsia="Times New Roman" w:hAnsi="Arial" w:cs="Arial"/>
        </w:rPr>
        <w:t>heavenly home</w:t>
      </w:r>
      <w:r w:rsidR="00D673F4">
        <w:rPr>
          <w:rFonts w:ascii="Arial" w:eastAsia="Times New Roman" w:hAnsi="Arial" w:cs="Arial"/>
        </w:rPr>
        <w:t xml:space="preserve"> of a lifetime</w:t>
      </w:r>
      <w:r w:rsidR="00F51E84">
        <w:rPr>
          <w:rFonts w:ascii="Arial" w:eastAsia="Times New Roman" w:hAnsi="Arial" w:cs="Arial"/>
        </w:rPr>
        <w:t xml:space="preserve">. </w:t>
      </w:r>
      <w:r w:rsidR="00A85401">
        <w:rPr>
          <w:rFonts w:ascii="Arial" w:eastAsia="Times New Roman" w:hAnsi="Arial" w:cs="Arial"/>
        </w:rPr>
        <w:t xml:space="preserve">The </w:t>
      </w:r>
      <w:r w:rsidR="00B97291">
        <w:rPr>
          <w:rFonts w:ascii="Arial" w:eastAsia="Times New Roman" w:hAnsi="Arial" w:cs="Arial"/>
        </w:rPr>
        <w:t xml:space="preserve">construction industry </w:t>
      </w:r>
      <w:r w:rsidR="00A85401">
        <w:rPr>
          <w:rFonts w:ascii="Arial" w:eastAsia="Times New Roman" w:hAnsi="Arial" w:cs="Arial"/>
        </w:rPr>
        <w:t xml:space="preserve">is properly regulated </w:t>
      </w:r>
      <w:r w:rsidR="00B97291">
        <w:rPr>
          <w:rFonts w:ascii="Arial" w:eastAsia="Times New Roman" w:hAnsi="Arial" w:cs="Arial"/>
        </w:rPr>
        <w:t xml:space="preserve">with specialized professionals in </w:t>
      </w:r>
      <w:r w:rsidR="00A85401">
        <w:rPr>
          <w:rFonts w:ascii="Arial" w:eastAsia="Times New Roman" w:hAnsi="Arial" w:cs="Arial"/>
        </w:rPr>
        <w:t xml:space="preserve">a legal framework of up-dated </w:t>
      </w:r>
      <w:r w:rsidR="00B97291">
        <w:rPr>
          <w:rFonts w:ascii="Arial" w:eastAsia="Times New Roman" w:hAnsi="Arial" w:cs="Arial"/>
        </w:rPr>
        <w:t xml:space="preserve">construction laws administered by </w:t>
      </w:r>
      <w:r w:rsidR="00CF1BAA">
        <w:rPr>
          <w:rFonts w:ascii="Arial" w:eastAsia="Times New Roman" w:hAnsi="Arial" w:cs="Arial"/>
        </w:rPr>
        <w:t>Construction Courts</w:t>
      </w:r>
      <w:r w:rsidR="00A85401">
        <w:rPr>
          <w:rFonts w:ascii="Arial" w:eastAsia="Times New Roman" w:hAnsi="Arial" w:cs="Arial"/>
        </w:rPr>
        <w:t xml:space="preserve"> interpreting universally standardized contracts. </w:t>
      </w:r>
      <w:r w:rsidR="00F51E84">
        <w:rPr>
          <w:rFonts w:ascii="Arial" w:eastAsia="Times New Roman" w:hAnsi="Arial" w:cs="Arial"/>
        </w:rPr>
        <w:t xml:space="preserve"> </w:t>
      </w:r>
      <w:r w:rsidR="00CF1BAA">
        <w:rPr>
          <w:rFonts w:ascii="Arial" w:eastAsia="Times New Roman" w:hAnsi="Arial" w:cs="Arial"/>
        </w:rPr>
        <w:t xml:space="preserve">In Seychelles, the Project Implementation Unit </w:t>
      </w:r>
      <w:r w:rsidR="00D673F4">
        <w:rPr>
          <w:rFonts w:ascii="Arial" w:eastAsia="Times New Roman" w:hAnsi="Arial" w:cs="Arial"/>
        </w:rPr>
        <w:t xml:space="preserve">may </w:t>
      </w:r>
      <w:r w:rsidR="00A85401">
        <w:rPr>
          <w:rFonts w:ascii="Arial" w:eastAsia="Times New Roman" w:hAnsi="Arial" w:cs="Arial"/>
        </w:rPr>
        <w:t xml:space="preserve">not enter into the badly drawn up </w:t>
      </w:r>
      <w:r w:rsidR="000248D2">
        <w:rPr>
          <w:rFonts w:ascii="Arial" w:eastAsia="Times New Roman" w:hAnsi="Arial" w:cs="Arial"/>
        </w:rPr>
        <w:t>contract</w:t>
      </w:r>
      <w:r w:rsidR="00A85401">
        <w:rPr>
          <w:rFonts w:ascii="Arial" w:eastAsia="Times New Roman" w:hAnsi="Arial" w:cs="Arial"/>
        </w:rPr>
        <w:t xml:space="preserve">s </w:t>
      </w:r>
      <w:r w:rsidR="00DD30AE">
        <w:rPr>
          <w:rFonts w:ascii="Arial" w:eastAsia="Times New Roman" w:hAnsi="Arial" w:cs="Arial"/>
        </w:rPr>
        <w:t>between the builders and the modest employers</w:t>
      </w:r>
      <w:r w:rsidR="00D673F4">
        <w:rPr>
          <w:rFonts w:ascii="Arial" w:eastAsia="Times New Roman" w:hAnsi="Arial" w:cs="Arial"/>
        </w:rPr>
        <w:t>. I</w:t>
      </w:r>
      <w:r w:rsidR="00DD30AE">
        <w:rPr>
          <w:rFonts w:ascii="Arial" w:eastAsia="Times New Roman" w:hAnsi="Arial" w:cs="Arial"/>
        </w:rPr>
        <w:t xml:space="preserve">t does at least ensure within limits that </w:t>
      </w:r>
      <w:r w:rsidR="000248D2">
        <w:rPr>
          <w:rFonts w:ascii="Arial" w:eastAsia="Times New Roman" w:hAnsi="Arial" w:cs="Arial"/>
        </w:rPr>
        <w:t xml:space="preserve">the terms and conditions </w:t>
      </w:r>
      <w:r w:rsidR="00DD30AE">
        <w:rPr>
          <w:rFonts w:ascii="Arial" w:eastAsia="Times New Roman" w:hAnsi="Arial" w:cs="Arial"/>
        </w:rPr>
        <w:t xml:space="preserve">imposed on the project permits </w:t>
      </w:r>
      <w:r w:rsidR="000248D2">
        <w:rPr>
          <w:rFonts w:ascii="Arial" w:eastAsia="Times New Roman" w:hAnsi="Arial" w:cs="Arial"/>
        </w:rPr>
        <w:t xml:space="preserve">are complied with. </w:t>
      </w:r>
      <w:r w:rsidR="00C56A16">
        <w:rPr>
          <w:rFonts w:ascii="Arial" w:hAnsi="Arial" w:cs="Arial"/>
        </w:rPr>
        <w:t>A country no</w:t>
      </w:r>
      <w:r w:rsidR="00C81E50">
        <w:rPr>
          <w:rFonts w:ascii="Arial" w:hAnsi="Arial" w:cs="Arial"/>
        </w:rPr>
        <w:t>t</w:t>
      </w:r>
      <w:r w:rsidR="00C56A16">
        <w:rPr>
          <w:rFonts w:ascii="Arial" w:hAnsi="Arial" w:cs="Arial"/>
        </w:rPr>
        <w:t xml:space="preserve"> addressing the issues involved in the construction industry is taking a serious risk on its governance policy. </w:t>
      </w:r>
      <w:r w:rsidR="00DD30AE">
        <w:rPr>
          <w:rFonts w:ascii="Arial" w:hAnsi="Arial" w:cs="Arial"/>
        </w:rPr>
        <w:t>It has come to our knowledge that t</w:t>
      </w:r>
      <w:r w:rsidR="00C56A16">
        <w:rPr>
          <w:rFonts w:ascii="Arial" w:hAnsi="Arial" w:cs="Arial"/>
        </w:rPr>
        <w:t xml:space="preserve">he Fair Trading Commission </w:t>
      </w:r>
      <w:r w:rsidR="00DD30AE">
        <w:rPr>
          <w:rFonts w:ascii="Arial" w:hAnsi="Arial" w:cs="Arial"/>
        </w:rPr>
        <w:t xml:space="preserve">is so concerned in the </w:t>
      </w:r>
      <w:r w:rsidR="00D673F4">
        <w:rPr>
          <w:rFonts w:ascii="Arial" w:hAnsi="Arial" w:cs="Arial"/>
        </w:rPr>
        <w:t xml:space="preserve">current </w:t>
      </w:r>
      <w:r w:rsidR="00DD30AE">
        <w:rPr>
          <w:rFonts w:ascii="Arial" w:hAnsi="Arial" w:cs="Arial"/>
        </w:rPr>
        <w:t xml:space="preserve">weaknesses </w:t>
      </w:r>
      <w:r w:rsidR="00D673F4">
        <w:rPr>
          <w:rFonts w:ascii="Arial" w:hAnsi="Arial" w:cs="Arial"/>
        </w:rPr>
        <w:t xml:space="preserve">in </w:t>
      </w:r>
      <w:r w:rsidR="00C56A16">
        <w:rPr>
          <w:rFonts w:ascii="Arial" w:hAnsi="Arial" w:cs="Arial"/>
        </w:rPr>
        <w:t xml:space="preserve">the </w:t>
      </w:r>
      <w:r w:rsidR="00C56A16">
        <w:rPr>
          <w:rFonts w:ascii="Arial" w:hAnsi="Arial" w:cs="Arial"/>
        </w:rPr>
        <w:lastRenderedPageBreak/>
        <w:t>construction industry in Seychelles</w:t>
      </w:r>
      <w:r w:rsidR="00DD30AE">
        <w:rPr>
          <w:rFonts w:ascii="Arial" w:hAnsi="Arial" w:cs="Arial"/>
        </w:rPr>
        <w:t xml:space="preserve"> that it has embarked on a research which</w:t>
      </w:r>
      <w:r w:rsidR="00C56A16">
        <w:rPr>
          <w:rFonts w:ascii="Arial" w:hAnsi="Arial" w:cs="Arial"/>
        </w:rPr>
        <w:t xml:space="preserve"> will “</w:t>
      </w:r>
      <w:r w:rsidR="00C56A16" w:rsidRPr="00C56A16">
        <w:rPr>
          <w:rFonts w:ascii="Arial" w:hAnsi="Arial" w:cs="Arial"/>
          <w:i/>
        </w:rPr>
        <w:t>enable the commission along with other authorities to create awareness with regard to the rights and responsibilities of both the consumers a</w:t>
      </w:r>
      <w:r w:rsidR="00C81E50">
        <w:rPr>
          <w:rFonts w:ascii="Arial" w:hAnsi="Arial" w:cs="Arial"/>
          <w:i/>
        </w:rPr>
        <w:t>n</w:t>
      </w:r>
      <w:r w:rsidR="00C56A16" w:rsidRPr="00C56A16">
        <w:rPr>
          <w:rFonts w:ascii="Arial" w:hAnsi="Arial" w:cs="Arial"/>
          <w:i/>
        </w:rPr>
        <w:t>d the service providers where there is a gap</w:t>
      </w:r>
      <w:r w:rsidR="00F51E84">
        <w:rPr>
          <w:rFonts w:ascii="Arial" w:hAnsi="Arial" w:cs="Arial"/>
          <w:i/>
        </w:rPr>
        <w:t>,</w:t>
      </w:r>
      <w:r w:rsidR="00C56A16" w:rsidRPr="00C56A16">
        <w:rPr>
          <w:rFonts w:ascii="Arial" w:hAnsi="Arial" w:cs="Arial"/>
          <w:i/>
        </w:rPr>
        <w:t xml:space="preserve"> thereby improving consumer welfare and improving service quality.”</w:t>
      </w:r>
    </w:p>
    <w:p w:rsidR="00942185" w:rsidRPr="00942185" w:rsidRDefault="00942185" w:rsidP="00942185">
      <w:pPr>
        <w:spacing w:after="0" w:line="360" w:lineRule="auto"/>
        <w:ind w:left="900"/>
        <w:jc w:val="both"/>
        <w:rPr>
          <w:rFonts w:ascii="Arial" w:hAnsi="Arial" w:cs="Arial"/>
          <w:sz w:val="10"/>
          <w:szCs w:val="10"/>
        </w:rPr>
      </w:pPr>
    </w:p>
    <w:p w:rsidR="008350A0" w:rsidRPr="004A3CD6" w:rsidRDefault="004A3CD6" w:rsidP="008350A0">
      <w:pPr>
        <w:numPr>
          <w:ilvl w:val="0"/>
          <w:numId w:val="1"/>
        </w:numPr>
        <w:spacing w:after="0" w:line="366" w:lineRule="atLeast"/>
        <w:ind w:left="900" w:hanging="540"/>
        <w:jc w:val="both"/>
        <w:rPr>
          <w:rFonts w:ascii="Arial" w:eastAsia="Times New Roman" w:hAnsi="Arial" w:cs="Arial"/>
        </w:rPr>
      </w:pPr>
      <w:r w:rsidRPr="004A3CD6">
        <w:rPr>
          <w:rFonts w:ascii="Arial" w:eastAsia="Times New Roman" w:hAnsi="Arial" w:cs="Arial"/>
        </w:rPr>
        <w:t xml:space="preserve">In </w:t>
      </w:r>
      <w:r w:rsidR="00C23C3C">
        <w:rPr>
          <w:rFonts w:ascii="Arial" w:eastAsia="Times New Roman" w:hAnsi="Arial" w:cs="Arial"/>
        </w:rPr>
        <w:t xml:space="preserve">our </w:t>
      </w:r>
      <w:r w:rsidRPr="004A3CD6">
        <w:rPr>
          <w:rFonts w:ascii="Arial" w:eastAsia="Times New Roman" w:hAnsi="Arial" w:cs="Arial"/>
        </w:rPr>
        <w:t xml:space="preserve">analysis, </w:t>
      </w:r>
      <w:r w:rsidR="00C23C3C">
        <w:rPr>
          <w:rFonts w:ascii="Arial" w:eastAsia="Times New Roman" w:hAnsi="Arial" w:cs="Arial"/>
        </w:rPr>
        <w:t>all the g</w:t>
      </w:r>
      <w:r w:rsidRPr="004A3CD6">
        <w:rPr>
          <w:rFonts w:ascii="Arial" w:eastAsia="Times New Roman" w:hAnsi="Arial" w:cs="Arial"/>
        </w:rPr>
        <w:t xml:space="preserve">rounds </w:t>
      </w:r>
      <w:r w:rsidR="00DD30AE">
        <w:rPr>
          <w:rFonts w:ascii="Arial" w:eastAsia="Times New Roman" w:hAnsi="Arial" w:cs="Arial"/>
        </w:rPr>
        <w:t xml:space="preserve">of SHCL </w:t>
      </w:r>
      <w:r w:rsidR="00C23C3C">
        <w:rPr>
          <w:rFonts w:ascii="Arial" w:eastAsia="Times New Roman" w:hAnsi="Arial" w:cs="Arial"/>
        </w:rPr>
        <w:t xml:space="preserve">having failed, </w:t>
      </w:r>
      <w:r w:rsidR="00DD30AE">
        <w:rPr>
          <w:rFonts w:ascii="Arial" w:eastAsia="Times New Roman" w:hAnsi="Arial" w:cs="Arial"/>
        </w:rPr>
        <w:t>i</w:t>
      </w:r>
      <w:r w:rsidR="00C23C3C">
        <w:rPr>
          <w:rFonts w:ascii="Arial" w:eastAsia="Times New Roman" w:hAnsi="Arial" w:cs="Arial"/>
        </w:rPr>
        <w:t>t</w:t>
      </w:r>
      <w:r w:rsidR="00DD30AE">
        <w:rPr>
          <w:rFonts w:ascii="Arial" w:eastAsia="Times New Roman" w:hAnsi="Arial" w:cs="Arial"/>
        </w:rPr>
        <w:t xml:space="preserve">s </w:t>
      </w:r>
      <w:r w:rsidR="003F5C07" w:rsidRPr="004A3CD6">
        <w:rPr>
          <w:rFonts w:ascii="Arial" w:eastAsia="Times New Roman" w:hAnsi="Arial" w:cs="Arial"/>
        </w:rPr>
        <w:t xml:space="preserve">appeal </w:t>
      </w:r>
      <w:r w:rsidRPr="004A3CD6">
        <w:rPr>
          <w:rFonts w:ascii="Arial" w:eastAsia="Times New Roman" w:hAnsi="Arial" w:cs="Arial"/>
        </w:rPr>
        <w:t xml:space="preserve">is </w:t>
      </w:r>
      <w:r w:rsidR="00C23C3C">
        <w:rPr>
          <w:rFonts w:ascii="Arial" w:eastAsia="Times New Roman" w:hAnsi="Arial" w:cs="Arial"/>
        </w:rPr>
        <w:t>d</w:t>
      </w:r>
      <w:r w:rsidRPr="004A3CD6">
        <w:rPr>
          <w:rFonts w:ascii="Arial" w:eastAsia="Times New Roman" w:hAnsi="Arial" w:cs="Arial"/>
        </w:rPr>
        <w:t>ismissed.</w:t>
      </w:r>
      <w:r w:rsidR="00C23C3C">
        <w:rPr>
          <w:rFonts w:ascii="Arial" w:eastAsia="Times New Roman" w:hAnsi="Arial" w:cs="Arial"/>
        </w:rPr>
        <w:t xml:space="preserve"> With costs.</w:t>
      </w:r>
      <w:r w:rsidRPr="004A3CD6">
        <w:rPr>
          <w:rFonts w:ascii="Arial" w:eastAsia="Times New Roman" w:hAnsi="Arial" w:cs="Arial"/>
        </w:rPr>
        <w:t xml:space="preserve"> </w:t>
      </w:r>
    </w:p>
    <w:p w:rsidR="008350A0" w:rsidRPr="00703757" w:rsidRDefault="007A6630" w:rsidP="007A6630">
      <w:pPr>
        <w:spacing w:after="0" w:line="366" w:lineRule="atLeast"/>
        <w:jc w:val="center"/>
        <w:rPr>
          <w:rFonts w:ascii="Arial" w:eastAsia="Times New Roman" w:hAnsi="Arial" w:cs="Arial"/>
          <w:b/>
        </w:rPr>
      </w:pPr>
      <w:r w:rsidRPr="00703757">
        <w:rPr>
          <w:rFonts w:ascii="Arial" w:eastAsia="Times New Roman" w:hAnsi="Arial" w:cs="Arial"/>
          <w:b/>
        </w:rPr>
        <w:t>PART 2</w:t>
      </w:r>
    </w:p>
    <w:p w:rsidR="008350A0" w:rsidRPr="00B61CC2" w:rsidRDefault="007A6630" w:rsidP="00703757">
      <w:pPr>
        <w:spacing w:after="0" w:line="366" w:lineRule="atLeast"/>
        <w:ind w:firstLine="360"/>
        <w:jc w:val="center"/>
        <w:rPr>
          <w:rFonts w:ascii="Arial" w:eastAsia="Times New Roman" w:hAnsi="Arial" w:cs="Arial"/>
          <w:b/>
        </w:rPr>
      </w:pPr>
      <w:r w:rsidRPr="00B61CC2">
        <w:rPr>
          <w:rFonts w:ascii="Arial" w:eastAsia="Times New Roman" w:hAnsi="Arial" w:cs="Arial"/>
          <w:b/>
        </w:rPr>
        <w:t xml:space="preserve">APPEAL OF THE </w:t>
      </w:r>
      <w:r w:rsidR="00703757">
        <w:rPr>
          <w:rFonts w:ascii="Arial" w:eastAsia="Times New Roman" w:hAnsi="Arial" w:cs="Arial"/>
          <w:b/>
        </w:rPr>
        <w:t xml:space="preserve">SOLANA </w:t>
      </w:r>
      <w:r w:rsidRPr="00B61CC2">
        <w:rPr>
          <w:rFonts w:ascii="Arial" w:eastAsia="Times New Roman" w:hAnsi="Arial" w:cs="Arial"/>
          <w:b/>
        </w:rPr>
        <w:t xml:space="preserve">BONIFACE AND </w:t>
      </w:r>
      <w:r w:rsidR="00703757">
        <w:rPr>
          <w:rFonts w:ascii="Arial" w:eastAsia="Times New Roman" w:hAnsi="Arial" w:cs="Arial"/>
          <w:b/>
        </w:rPr>
        <w:t xml:space="preserve">PHILIP </w:t>
      </w:r>
      <w:r w:rsidRPr="00B61CC2">
        <w:rPr>
          <w:rFonts w:ascii="Arial" w:eastAsia="Times New Roman" w:hAnsi="Arial" w:cs="Arial"/>
          <w:b/>
        </w:rPr>
        <w:t>LAFORTUNE</w:t>
      </w:r>
    </w:p>
    <w:p w:rsidR="007A6630" w:rsidRPr="00B61CC2" w:rsidRDefault="007A6630" w:rsidP="007A6630">
      <w:pPr>
        <w:spacing w:after="0" w:line="366" w:lineRule="atLeast"/>
        <w:ind w:firstLine="360"/>
        <w:jc w:val="both"/>
        <w:rPr>
          <w:rFonts w:ascii="Arial" w:eastAsia="Times New Roman" w:hAnsi="Arial" w:cs="Arial"/>
        </w:rPr>
      </w:pPr>
    </w:p>
    <w:p w:rsidR="00D06D40" w:rsidRPr="00B61CC2" w:rsidRDefault="00A05EF7" w:rsidP="003F5C07">
      <w:pPr>
        <w:numPr>
          <w:ilvl w:val="0"/>
          <w:numId w:val="1"/>
        </w:numPr>
        <w:spacing w:after="0" w:line="366" w:lineRule="atLeast"/>
        <w:ind w:left="900" w:hanging="540"/>
        <w:jc w:val="both"/>
        <w:rPr>
          <w:rFonts w:ascii="Arial" w:eastAsia="Times New Roman" w:hAnsi="Arial" w:cs="Arial"/>
        </w:rPr>
      </w:pPr>
      <w:r>
        <w:rPr>
          <w:rFonts w:ascii="Arial" w:eastAsia="Times New Roman" w:hAnsi="Arial" w:cs="Arial"/>
        </w:rPr>
        <w:t>W</w:t>
      </w:r>
      <w:r w:rsidR="00C23C3C">
        <w:rPr>
          <w:rFonts w:ascii="Arial" w:eastAsia="Times New Roman" w:hAnsi="Arial" w:cs="Arial"/>
        </w:rPr>
        <w:t>e</w:t>
      </w:r>
      <w:r>
        <w:rPr>
          <w:rFonts w:ascii="Arial" w:eastAsia="Times New Roman" w:hAnsi="Arial" w:cs="Arial"/>
        </w:rPr>
        <w:t xml:space="preserve"> </w:t>
      </w:r>
      <w:r w:rsidR="00D06D40" w:rsidRPr="00B61CC2">
        <w:rPr>
          <w:rFonts w:ascii="Arial" w:eastAsia="Times New Roman" w:hAnsi="Arial" w:cs="Arial"/>
        </w:rPr>
        <w:t xml:space="preserve">now deal with the appeal of </w:t>
      </w:r>
      <w:r w:rsidR="00C23C3C">
        <w:rPr>
          <w:rFonts w:ascii="Arial" w:hAnsi="Arial" w:cs="Arial"/>
        </w:rPr>
        <w:t>the Respondents</w:t>
      </w:r>
      <w:r w:rsidR="00C23C3C">
        <w:rPr>
          <w:rFonts w:ascii="Arial" w:eastAsia="Times New Roman" w:hAnsi="Arial" w:cs="Arial"/>
        </w:rPr>
        <w:t xml:space="preserve"> </w:t>
      </w:r>
      <w:r w:rsidR="00D06D40" w:rsidRPr="00B61CC2">
        <w:rPr>
          <w:rFonts w:ascii="Arial" w:eastAsia="Times New Roman" w:hAnsi="Arial" w:cs="Arial"/>
        </w:rPr>
        <w:t xml:space="preserve">who employed SHCL </w:t>
      </w:r>
      <w:r w:rsidR="004A3CD6">
        <w:rPr>
          <w:rFonts w:ascii="Arial" w:eastAsia="Times New Roman" w:hAnsi="Arial" w:cs="Arial"/>
        </w:rPr>
        <w:t xml:space="preserve">to provide the </w:t>
      </w:r>
      <w:proofErr w:type="spellStart"/>
      <w:r w:rsidR="004A3CD6">
        <w:rPr>
          <w:rFonts w:ascii="Arial" w:eastAsia="Times New Roman" w:hAnsi="Arial" w:cs="Arial"/>
        </w:rPr>
        <w:t>labour</w:t>
      </w:r>
      <w:proofErr w:type="spellEnd"/>
      <w:r w:rsidR="004A3CD6">
        <w:rPr>
          <w:rFonts w:ascii="Arial" w:eastAsia="Times New Roman" w:hAnsi="Arial" w:cs="Arial"/>
        </w:rPr>
        <w:t xml:space="preserve"> to get the project off the ground. </w:t>
      </w:r>
      <w:r w:rsidR="00D06D40" w:rsidRPr="00B61CC2">
        <w:rPr>
          <w:rFonts w:ascii="Arial" w:eastAsia="Times New Roman" w:hAnsi="Arial" w:cs="Arial"/>
        </w:rPr>
        <w:t>In their appeal, thei</w:t>
      </w:r>
      <w:r w:rsidR="008350A0" w:rsidRPr="00B61CC2">
        <w:rPr>
          <w:rFonts w:ascii="Arial" w:eastAsia="Times New Roman" w:hAnsi="Arial" w:cs="Arial"/>
        </w:rPr>
        <w:t xml:space="preserve">r grievances </w:t>
      </w:r>
      <w:r w:rsidR="00D06D40" w:rsidRPr="00B61CC2">
        <w:rPr>
          <w:rFonts w:ascii="Arial" w:eastAsia="Times New Roman" w:hAnsi="Arial" w:cs="Arial"/>
        </w:rPr>
        <w:t xml:space="preserve">are </w:t>
      </w:r>
      <w:r w:rsidR="008350A0" w:rsidRPr="00B61CC2">
        <w:rPr>
          <w:rFonts w:ascii="Arial" w:eastAsia="Times New Roman" w:hAnsi="Arial" w:cs="Arial"/>
        </w:rPr>
        <w:t>only as regards the quantum. They submit that the award of SR45</w:t>
      </w:r>
      <w:proofErr w:type="gramStart"/>
      <w:r w:rsidR="008350A0" w:rsidRPr="00B61CC2">
        <w:rPr>
          <w:rFonts w:ascii="Arial" w:eastAsia="Times New Roman" w:hAnsi="Arial" w:cs="Arial"/>
        </w:rPr>
        <w:t>,060.00</w:t>
      </w:r>
      <w:proofErr w:type="gramEnd"/>
      <w:r w:rsidR="008350A0" w:rsidRPr="00B61CC2">
        <w:rPr>
          <w:rFonts w:ascii="Arial" w:eastAsia="Times New Roman" w:hAnsi="Arial" w:cs="Arial"/>
        </w:rPr>
        <w:t xml:space="preserve"> </w:t>
      </w:r>
      <w:proofErr w:type="spellStart"/>
      <w:r w:rsidR="008350A0" w:rsidRPr="00B61CC2">
        <w:rPr>
          <w:rFonts w:ascii="Arial" w:eastAsia="Times New Roman" w:hAnsi="Arial" w:cs="Arial"/>
        </w:rPr>
        <w:t>cts</w:t>
      </w:r>
      <w:proofErr w:type="spellEnd"/>
      <w:r w:rsidR="008350A0" w:rsidRPr="00B61CC2">
        <w:rPr>
          <w:rFonts w:ascii="Arial" w:eastAsia="Times New Roman" w:hAnsi="Arial" w:cs="Arial"/>
        </w:rPr>
        <w:t xml:space="preserve"> to the builder for extra works was unjustified in that there never was any agreement, nor any evidence for same(Ground 1); the award of SR450,777.35 was equally unjustified inasmuch as it failed to factor in the defect in the works and the delay which had resulted in the completion (Ground 2). They also submit that SR42</w:t>
      </w:r>
      <w:proofErr w:type="gramStart"/>
      <w:r w:rsidR="008350A0" w:rsidRPr="00B61CC2">
        <w:rPr>
          <w:rFonts w:ascii="Arial" w:eastAsia="Times New Roman" w:hAnsi="Arial" w:cs="Arial"/>
        </w:rPr>
        <w:t>,843.00</w:t>
      </w:r>
      <w:proofErr w:type="gramEnd"/>
      <w:r w:rsidR="008350A0" w:rsidRPr="00B61CC2">
        <w:rPr>
          <w:rFonts w:ascii="Arial" w:eastAsia="Times New Roman" w:hAnsi="Arial" w:cs="Arial"/>
        </w:rPr>
        <w:t xml:space="preserve"> </w:t>
      </w:r>
      <w:proofErr w:type="spellStart"/>
      <w:r w:rsidR="008350A0" w:rsidRPr="00B61CC2">
        <w:rPr>
          <w:rFonts w:ascii="Arial" w:eastAsia="Times New Roman" w:hAnsi="Arial" w:cs="Arial"/>
        </w:rPr>
        <w:t>cts</w:t>
      </w:r>
      <w:proofErr w:type="spellEnd"/>
      <w:r w:rsidR="008350A0" w:rsidRPr="00B61CC2">
        <w:rPr>
          <w:rFonts w:ascii="Arial" w:eastAsia="Times New Roman" w:hAnsi="Arial" w:cs="Arial"/>
        </w:rPr>
        <w:t xml:space="preserve"> of material had been delivered to the builder which has been unaccounted for (Ground 3). Finally</w:t>
      </w:r>
      <w:r w:rsidR="00DD30AE">
        <w:rPr>
          <w:rFonts w:ascii="Arial" w:eastAsia="Times New Roman" w:hAnsi="Arial" w:cs="Arial"/>
        </w:rPr>
        <w:t>,</w:t>
      </w:r>
      <w:r w:rsidR="008350A0" w:rsidRPr="00B61CC2">
        <w:rPr>
          <w:rFonts w:ascii="Arial" w:eastAsia="Times New Roman" w:hAnsi="Arial" w:cs="Arial"/>
        </w:rPr>
        <w:t xml:space="preserve"> they are aggrieved that there has been no </w:t>
      </w:r>
      <w:r w:rsidR="004A3CD6">
        <w:rPr>
          <w:rFonts w:ascii="Arial" w:eastAsia="Times New Roman" w:hAnsi="Arial" w:cs="Arial"/>
        </w:rPr>
        <w:t>a</w:t>
      </w:r>
      <w:r w:rsidR="008350A0" w:rsidRPr="00B61CC2">
        <w:rPr>
          <w:rFonts w:ascii="Arial" w:eastAsia="Times New Roman" w:hAnsi="Arial" w:cs="Arial"/>
        </w:rPr>
        <w:t>ward for moral</w:t>
      </w:r>
      <w:r w:rsidR="00873D9B" w:rsidRPr="00B61CC2">
        <w:rPr>
          <w:rFonts w:ascii="Arial" w:eastAsia="Times New Roman" w:hAnsi="Arial" w:cs="Arial"/>
        </w:rPr>
        <w:t xml:space="preserve"> damages which had been claim</w:t>
      </w:r>
      <w:r w:rsidR="008350A0" w:rsidRPr="00B61CC2">
        <w:rPr>
          <w:rFonts w:ascii="Arial" w:eastAsia="Times New Roman" w:hAnsi="Arial" w:cs="Arial"/>
        </w:rPr>
        <w:t>ed in the sum of SR100</w:t>
      </w:r>
      <w:proofErr w:type="gramStart"/>
      <w:r w:rsidR="008350A0" w:rsidRPr="00B61CC2">
        <w:rPr>
          <w:rFonts w:ascii="Arial" w:eastAsia="Times New Roman" w:hAnsi="Arial" w:cs="Arial"/>
        </w:rPr>
        <w:t>,000.00</w:t>
      </w:r>
      <w:proofErr w:type="gramEnd"/>
      <w:r w:rsidR="008350A0" w:rsidRPr="00B61CC2">
        <w:rPr>
          <w:rFonts w:ascii="Arial" w:eastAsia="Times New Roman" w:hAnsi="Arial" w:cs="Arial"/>
        </w:rPr>
        <w:t xml:space="preserve"> (Ground 4). </w:t>
      </w:r>
      <w:r w:rsidR="00D06D40" w:rsidRPr="00B61CC2">
        <w:rPr>
          <w:rFonts w:ascii="Arial" w:eastAsia="Times New Roman" w:hAnsi="Arial" w:cs="Arial"/>
        </w:rPr>
        <w:t xml:space="preserve"> </w:t>
      </w:r>
    </w:p>
    <w:p w:rsidR="007F2C02" w:rsidRPr="00B61CC2" w:rsidRDefault="007F2C02" w:rsidP="007F2C02">
      <w:pPr>
        <w:spacing w:line="366" w:lineRule="atLeast"/>
        <w:jc w:val="both"/>
        <w:rPr>
          <w:rFonts w:ascii="Arial" w:hAnsi="Arial" w:cs="Arial"/>
          <w:b/>
        </w:rPr>
      </w:pPr>
    </w:p>
    <w:p w:rsidR="007F2C02" w:rsidRPr="00B61CC2" w:rsidRDefault="007F2C02" w:rsidP="00AF324E">
      <w:pPr>
        <w:spacing w:line="366" w:lineRule="atLeast"/>
        <w:ind w:firstLine="851"/>
        <w:jc w:val="both"/>
        <w:rPr>
          <w:rFonts w:ascii="Arial" w:hAnsi="Arial" w:cs="Arial"/>
          <w:b/>
        </w:rPr>
      </w:pPr>
      <w:r w:rsidRPr="00B61CC2">
        <w:rPr>
          <w:rFonts w:ascii="Arial" w:hAnsi="Arial" w:cs="Arial"/>
          <w:b/>
        </w:rPr>
        <w:t>GROUND 1</w:t>
      </w:r>
    </w:p>
    <w:p w:rsidR="0066738F" w:rsidRPr="00B61CC2" w:rsidRDefault="00873D9B" w:rsidP="003F5C07">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t xml:space="preserve">On the issue of extra works, it is incorrect to state that there was no evidence and no agreement in relation to the extra works. </w:t>
      </w:r>
      <w:r w:rsidR="00527CD6">
        <w:rPr>
          <w:rFonts w:ascii="Arial" w:eastAsia="Times New Roman" w:hAnsi="Arial" w:cs="Arial"/>
        </w:rPr>
        <w:t>The learned Chief Justice</w:t>
      </w:r>
      <w:r w:rsidRPr="00B61CC2">
        <w:rPr>
          <w:rFonts w:ascii="Arial" w:eastAsia="Times New Roman" w:hAnsi="Arial" w:cs="Arial"/>
        </w:rPr>
        <w:t xml:space="preserve"> in his judgment stated that “(T</w:t>
      </w:r>
      <w:proofErr w:type="gramStart"/>
      <w:r w:rsidRPr="00B61CC2">
        <w:rPr>
          <w:rFonts w:ascii="Arial" w:eastAsia="Times New Roman" w:hAnsi="Arial" w:cs="Arial"/>
        </w:rPr>
        <w:t>)here</w:t>
      </w:r>
      <w:proofErr w:type="gramEnd"/>
      <w:r w:rsidRPr="00B61CC2">
        <w:rPr>
          <w:rFonts w:ascii="Arial" w:eastAsia="Times New Roman" w:hAnsi="Arial" w:cs="Arial"/>
        </w:rPr>
        <w:t xml:space="preserve"> has been evidence that the extra works were authorized.” </w:t>
      </w:r>
      <w:r w:rsidR="00A05EF7">
        <w:rPr>
          <w:rFonts w:ascii="Arial" w:eastAsia="Times New Roman" w:hAnsi="Arial" w:cs="Arial"/>
        </w:rPr>
        <w:t>W</w:t>
      </w:r>
      <w:r w:rsidR="00C23C3C">
        <w:rPr>
          <w:rFonts w:ascii="Arial" w:eastAsia="Times New Roman" w:hAnsi="Arial" w:cs="Arial"/>
        </w:rPr>
        <w:t>e</w:t>
      </w:r>
      <w:r w:rsidR="00A05EF7">
        <w:rPr>
          <w:rFonts w:ascii="Arial" w:eastAsia="Times New Roman" w:hAnsi="Arial" w:cs="Arial"/>
        </w:rPr>
        <w:t xml:space="preserve"> </w:t>
      </w:r>
      <w:r w:rsidRPr="00B61CC2">
        <w:rPr>
          <w:rFonts w:ascii="Arial" w:eastAsia="Times New Roman" w:hAnsi="Arial" w:cs="Arial"/>
        </w:rPr>
        <w:t xml:space="preserve">have checked the transcript and </w:t>
      </w:r>
      <w:r w:rsidR="00C23C3C">
        <w:rPr>
          <w:rFonts w:ascii="Arial" w:eastAsia="Times New Roman" w:hAnsi="Arial" w:cs="Arial"/>
        </w:rPr>
        <w:t xml:space="preserve">we </w:t>
      </w:r>
      <w:r w:rsidRPr="00B61CC2">
        <w:rPr>
          <w:rFonts w:ascii="Arial" w:eastAsia="Times New Roman" w:hAnsi="Arial" w:cs="Arial"/>
        </w:rPr>
        <w:t xml:space="preserve">have found that </w:t>
      </w:r>
      <w:r w:rsidR="00C23C3C">
        <w:rPr>
          <w:rFonts w:ascii="Arial" w:hAnsi="Arial" w:cs="Arial"/>
        </w:rPr>
        <w:t>the Respondents</w:t>
      </w:r>
      <w:r w:rsidR="00C23C3C">
        <w:rPr>
          <w:rFonts w:ascii="Arial" w:eastAsia="Times New Roman" w:hAnsi="Arial" w:cs="Arial"/>
        </w:rPr>
        <w:t xml:space="preserve"> </w:t>
      </w:r>
      <w:r w:rsidRPr="00B61CC2">
        <w:rPr>
          <w:rFonts w:ascii="Arial" w:eastAsia="Times New Roman" w:hAnsi="Arial" w:cs="Arial"/>
        </w:rPr>
        <w:t xml:space="preserve">were following the progress as well as the lack of progress of the work with great attention and they had been aware of the plan. As the work progressed, alterations had been made </w:t>
      </w:r>
      <w:r w:rsidR="0066738F" w:rsidRPr="00B61CC2">
        <w:rPr>
          <w:rFonts w:ascii="Arial" w:eastAsia="Times New Roman" w:hAnsi="Arial" w:cs="Arial"/>
        </w:rPr>
        <w:t xml:space="preserve">and new materials purchased for same. This could not have been done without the knowledge and implied agreement of </w:t>
      </w:r>
      <w:r w:rsidR="00C23C3C">
        <w:rPr>
          <w:rFonts w:ascii="Arial" w:eastAsia="Times New Roman" w:hAnsi="Arial" w:cs="Arial"/>
        </w:rPr>
        <w:t>the Respondents</w:t>
      </w:r>
      <w:r w:rsidR="0066738F" w:rsidRPr="00B61CC2">
        <w:rPr>
          <w:rFonts w:ascii="Arial" w:eastAsia="Times New Roman" w:hAnsi="Arial" w:cs="Arial"/>
        </w:rPr>
        <w:t xml:space="preserve">. Ground 1, therefore, fails. </w:t>
      </w:r>
    </w:p>
    <w:p w:rsidR="00703757" w:rsidRDefault="00703757" w:rsidP="007F2C02">
      <w:pPr>
        <w:spacing w:after="0" w:line="366" w:lineRule="atLeast"/>
        <w:ind w:left="900"/>
        <w:jc w:val="both"/>
        <w:rPr>
          <w:rFonts w:ascii="Arial" w:eastAsia="Times New Roman" w:hAnsi="Arial" w:cs="Arial"/>
          <w:b/>
        </w:rPr>
      </w:pPr>
    </w:p>
    <w:p w:rsidR="0066738F" w:rsidRPr="00B61CC2" w:rsidRDefault="007F2C02" w:rsidP="007F2C02">
      <w:pPr>
        <w:spacing w:after="0" w:line="366" w:lineRule="atLeast"/>
        <w:ind w:left="900"/>
        <w:jc w:val="both"/>
        <w:rPr>
          <w:rFonts w:ascii="Arial" w:eastAsia="Times New Roman" w:hAnsi="Arial" w:cs="Arial"/>
          <w:b/>
        </w:rPr>
      </w:pPr>
      <w:r w:rsidRPr="00B61CC2">
        <w:rPr>
          <w:rFonts w:ascii="Arial" w:eastAsia="Times New Roman" w:hAnsi="Arial" w:cs="Arial"/>
          <w:b/>
        </w:rPr>
        <w:t>GROUND 2</w:t>
      </w:r>
    </w:p>
    <w:p w:rsidR="00873D9B" w:rsidRPr="00B61CC2" w:rsidRDefault="0066738F" w:rsidP="003F5C07">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t xml:space="preserve">What </w:t>
      </w:r>
      <w:r w:rsidR="00C23C3C">
        <w:rPr>
          <w:rFonts w:ascii="Arial" w:eastAsia="Times New Roman" w:hAnsi="Arial" w:cs="Arial"/>
        </w:rPr>
        <w:t xml:space="preserve">we </w:t>
      </w:r>
      <w:r w:rsidRPr="00B61CC2">
        <w:rPr>
          <w:rFonts w:ascii="Arial" w:eastAsia="Times New Roman" w:hAnsi="Arial" w:cs="Arial"/>
        </w:rPr>
        <w:t xml:space="preserve">say about the evidence in Ground 1 is also true for Ground 2. That extra works had been done cannot be denied. Nor can it be denied that </w:t>
      </w:r>
      <w:r w:rsidR="00D673F4">
        <w:rPr>
          <w:rFonts w:ascii="Arial" w:eastAsia="Times New Roman" w:hAnsi="Arial" w:cs="Arial"/>
        </w:rPr>
        <w:t xml:space="preserve">a construction had </w:t>
      </w:r>
      <w:r w:rsidR="00D673F4">
        <w:rPr>
          <w:rFonts w:ascii="Arial" w:eastAsia="Times New Roman" w:hAnsi="Arial" w:cs="Arial"/>
        </w:rPr>
        <w:lastRenderedPageBreak/>
        <w:t xml:space="preserve">come off the ground and the site not abandoned. </w:t>
      </w:r>
      <w:r w:rsidR="00415E8F">
        <w:rPr>
          <w:rFonts w:ascii="Arial" w:eastAsia="Times New Roman" w:hAnsi="Arial" w:cs="Arial"/>
        </w:rPr>
        <w:t xml:space="preserve">The defective works have been taken into account as explained in Grounds 3 to 7 of the SCA 83/2011. We have also adverted to the rationale of the learned Judge in reaching the figures. As regards the resulting costs in correcting the defective works, there is evidence that corrective works had been done when identified. We also need to take into account that this </w:t>
      </w:r>
      <w:proofErr w:type="gramStart"/>
      <w:r w:rsidR="00415E8F">
        <w:rPr>
          <w:rFonts w:ascii="Arial" w:eastAsia="Times New Roman" w:hAnsi="Arial" w:cs="Arial"/>
        </w:rPr>
        <w:t>was  a</w:t>
      </w:r>
      <w:proofErr w:type="gramEnd"/>
      <w:r w:rsidR="00415E8F">
        <w:rPr>
          <w:rFonts w:ascii="Arial" w:eastAsia="Times New Roman" w:hAnsi="Arial" w:cs="Arial"/>
        </w:rPr>
        <w:t xml:space="preserve"> case in contract rather than in tort where the prejudice caused by the </w:t>
      </w:r>
      <w:r w:rsidR="00A66D11">
        <w:rPr>
          <w:rFonts w:ascii="Arial" w:eastAsia="Times New Roman" w:hAnsi="Arial" w:cs="Arial"/>
        </w:rPr>
        <w:t xml:space="preserve">act or omission is reparable. </w:t>
      </w:r>
      <w:r w:rsidR="00415E8F">
        <w:rPr>
          <w:rFonts w:ascii="Arial" w:eastAsia="Times New Roman" w:hAnsi="Arial" w:cs="Arial"/>
        </w:rPr>
        <w:t>As regards the issue of delay, i</w:t>
      </w:r>
      <w:r w:rsidRPr="00B61CC2">
        <w:rPr>
          <w:rFonts w:ascii="Arial" w:eastAsia="Times New Roman" w:hAnsi="Arial" w:cs="Arial"/>
        </w:rPr>
        <w:t xml:space="preserve">f </w:t>
      </w:r>
      <w:r w:rsidR="00527CD6">
        <w:rPr>
          <w:rFonts w:ascii="Arial" w:eastAsia="Times New Roman" w:hAnsi="Arial" w:cs="Arial"/>
        </w:rPr>
        <w:t>the learned Chief Justice</w:t>
      </w:r>
      <w:r w:rsidRPr="00B61CC2">
        <w:rPr>
          <w:rFonts w:ascii="Arial" w:eastAsia="Times New Roman" w:hAnsi="Arial" w:cs="Arial"/>
        </w:rPr>
        <w:t xml:space="preserve"> did not award for delay, it would appear that </w:t>
      </w:r>
      <w:r w:rsidR="003B0B06" w:rsidRPr="00B61CC2">
        <w:rPr>
          <w:rFonts w:ascii="Arial" w:eastAsia="Times New Roman" w:hAnsi="Arial" w:cs="Arial"/>
        </w:rPr>
        <w:t xml:space="preserve">the delay was caused by the circumstances rather than by conduct of parties. </w:t>
      </w:r>
      <w:r w:rsidRPr="00B61CC2">
        <w:rPr>
          <w:rFonts w:ascii="Arial" w:eastAsia="Times New Roman" w:hAnsi="Arial" w:cs="Arial"/>
        </w:rPr>
        <w:t xml:space="preserve"> </w:t>
      </w:r>
      <w:r w:rsidR="003B0B06" w:rsidRPr="00B61CC2">
        <w:rPr>
          <w:rFonts w:ascii="Arial" w:eastAsia="Times New Roman" w:hAnsi="Arial" w:cs="Arial"/>
        </w:rPr>
        <w:t>It was ill advised for both parties</w:t>
      </w:r>
      <w:r w:rsidR="00ED53BE">
        <w:rPr>
          <w:rFonts w:ascii="Arial" w:eastAsia="Times New Roman" w:hAnsi="Arial" w:cs="Arial"/>
        </w:rPr>
        <w:t xml:space="preserve">: SHCL and </w:t>
      </w:r>
      <w:r w:rsidR="00C23C3C">
        <w:rPr>
          <w:rFonts w:ascii="Arial" w:hAnsi="Arial" w:cs="Arial"/>
        </w:rPr>
        <w:t>the Respondents</w:t>
      </w:r>
      <w:r w:rsidR="00C23C3C">
        <w:rPr>
          <w:rFonts w:ascii="Arial" w:eastAsia="Times New Roman" w:hAnsi="Arial" w:cs="Arial"/>
        </w:rPr>
        <w:t xml:space="preserve"> </w:t>
      </w:r>
      <w:r w:rsidR="003B0B06" w:rsidRPr="00B61CC2">
        <w:rPr>
          <w:rFonts w:ascii="Arial" w:eastAsia="Times New Roman" w:hAnsi="Arial" w:cs="Arial"/>
        </w:rPr>
        <w:t>to agree to such a</w:t>
      </w:r>
      <w:r w:rsidR="00415E8F">
        <w:rPr>
          <w:rFonts w:ascii="Arial" w:eastAsia="Times New Roman" w:hAnsi="Arial" w:cs="Arial"/>
        </w:rPr>
        <w:t>n</w:t>
      </w:r>
      <w:r w:rsidR="003B0B06" w:rsidRPr="00B61CC2">
        <w:rPr>
          <w:rFonts w:ascii="Arial" w:eastAsia="Times New Roman" w:hAnsi="Arial" w:cs="Arial"/>
        </w:rPr>
        <w:t xml:space="preserve"> up market construction</w:t>
      </w:r>
      <w:r w:rsidR="00415E8F">
        <w:rPr>
          <w:rFonts w:ascii="Arial" w:eastAsia="Times New Roman" w:hAnsi="Arial" w:cs="Arial"/>
        </w:rPr>
        <w:t>, all with their obvious limitations</w:t>
      </w:r>
      <w:r w:rsidR="00ED53BE">
        <w:rPr>
          <w:rFonts w:ascii="Arial" w:eastAsia="Times New Roman" w:hAnsi="Arial" w:cs="Arial"/>
        </w:rPr>
        <w:t xml:space="preserve">. On the evidence, SHCL did not have either the resources and/or the experience at that level. Likewise, </w:t>
      </w:r>
      <w:r w:rsidR="00C23C3C">
        <w:rPr>
          <w:rFonts w:ascii="Arial" w:hAnsi="Arial" w:cs="Arial"/>
        </w:rPr>
        <w:t>the Respondents</w:t>
      </w:r>
      <w:r w:rsidR="00C23C3C">
        <w:rPr>
          <w:rFonts w:ascii="Arial" w:eastAsia="Times New Roman" w:hAnsi="Arial" w:cs="Arial"/>
        </w:rPr>
        <w:t xml:space="preserve"> </w:t>
      </w:r>
      <w:r w:rsidR="00ED53BE">
        <w:rPr>
          <w:rFonts w:ascii="Arial" w:eastAsia="Times New Roman" w:hAnsi="Arial" w:cs="Arial"/>
        </w:rPr>
        <w:t xml:space="preserve">lacked the resources and/or experience of </w:t>
      </w:r>
      <w:r w:rsidR="000039BB">
        <w:rPr>
          <w:rFonts w:ascii="Arial" w:eastAsia="Times New Roman" w:hAnsi="Arial" w:cs="Arial"/>
        </w:rPr>
        <w:t xml:space="preserve">contract </w:t>
      </w:r>
      <w:r w:rsidR="00ED53BE">
        <w:rPr>
          <w:rFonts w:ascii="Arial" w:eastAsia="Times New Roman" w:hAnsi="Arial" w:cs="Arial"/>
        </w:rPr>
        <w:t xml:space="preserve">management </w:t>
      </w:r>
      <w:r w:rsidR="000039BB">
        <w:rPr>
          <w:rFonts w:ascii="Arial" w:eastAsia="Times New Roman" w:hAnsi="Arial" w:cs="Arial"/>
        </w:rPr>
        <w:t xml:space="preserve">of a project </w:t>
      </w:r>
      <w:r w:rsidR="003B0B06" w:rsidRPr="00B61CC2">
        <w:rPr>
          <w:rFonts w:ascii="Arial" w:eastAsia="Times New Roman" w:hAnsi="Arial" w:cs="Arial"/>
        </w:rPr>
        <w:t xml:space="preserve">with materials to be supplied by </w:t>
      </w:r>
      <w:r w:rsidR="00C23C3C">
        <w:rPr>
          <w:rFonts w:ascii="Arial" w:hAnsi="Arial" w:cs="Arial"/>
        </w:rPr>
        <w:t>the Respondents</w:t>
      </w:r>
      <w:r w:rsidR="00C23C3C">
        <w:rPr>
          <w:rFonts w:ascii="Arial" w:eastAsia="Times New Roman" w:hAnsi="Arial" w:cs="Arial"/>
        </w:rPr>
        <w:t xml:space="preserve"> </w:t>
      </w:r>
      <w:r w:rsidR="003B0B06" w:rsidRPr="00B61CC2">
        <w:rPr>
          <w:rFonts w:ascii="Arial" w:eastAsia="Times New Roman" w:hAnsi="Arial" w:cs="Arial"/>
        </w:rPr>
        <w:t xml:space="preserve">and </w:t>
      </w:r>
      <w:proofErr w:type="spellStart"/>
      <w:r w:rsidR="003B0B06" w:rsidRPr="00B61CC2">
        <w:rPr>
          <w:rFonts w:ascii="Arial" w:eastAsia="Times New Roman" w:hAnsi="Arial" w:cs="Arial"/>
        </w:rPr>
        <w:t>labour</w:t>
      </w:r>
      <w:proofErr w:type="spellEnd"/>
      <w:r w:rsidR="003B0B06" w:rsidRPr="00B61CC2">
        <w:rPr>
          <w:rFonts w:ascii="Arial" w:eastAsia="Times New Roman" w:hAnsi="Arial" w:cs="Arial"/>
        </w:rPr>
        <w:t xml:space="preserve"> to be supplied by </w:t>
      </w:r>
      <w:r w:rsidR="000039BB">
        <w:rPr>
          <w:rFonts w:ascii="Arial" w:eastAsia="Times New Roman" w:hAnsi="Arial" w:cs="Arial"/>
        </w:rPr>
        <w:t xml:space="preserve">SHCL. </w:t>
      </w:r>
      <w:r w:rsidR="00415E8F">
        <w:rPr>
          <w:rFonts w:ascii="Arial" w:eastAsia="Times New Roman" w:hAnsi="Arial" w:cs="Arial"/>
        </w:rPr>
        <w:t>A</w:t>
      </w:r>
      <w:r w:rsidR="00237973" w:rsidRPr="00B61CC2">
        <w:rPr>
          <w:rFonts w:ascii="Arial" w:eastAsia="Times New Roman" w:hAnsi="Arial" w:cs="Arial"/>
        </w:rPr>
        <w:t xml:space="preserve">s rightly commented by </w:t>
      </w:r>
      <w:r w:rsidR="00527CD6">
        <w:rPr>
          <w:rFonts w:ascii="Arial" w:eastAsia="Times New Roman" w:hAnsi="Arial" w:cs="Arial"/>
        </w:rPr>
        <w:t>the learned Chief Justice</w:t>
      </w:r>
      <w:r w:rsidR="00415E8F">
        <w:rPr>
          <w:rFonts w:ascii="Arial" w:eastAsia="Times New Roman" w:hAnsi="Arial" w:cs="Arial"/>
        </w:rPr>
        <w:t xml:space="preserve"> on </w:t>
      </w:r>
      <w:r w:rsidR="00237973" w:rsidRPr="00B61CC2">
        <w:rPr>
          <w:rFonts w:ascii="Arial" w:eastAsia="Times New Roman" w:hAnsi="Arial" w:cs="Arial"/>
        </w:rPr>
        <w:t xml:space="preserve">the progress </w:t>
      </w:r>
      <w:r w:rsidR="00415E8F">
        <w:rPr>
          <w:rFonts w:ascii="Arial" w:eastAsia="Times New Roman" w:hAnsi="Arial" w:cs="Arial"/>
        </w:rPr>
        <w:t xml:space="preserve">of the work, </w:t>
      </w:r>
      <w:r w:rsidR="00237973" w:rsidRPr="00B61CC2">
        <w:rPr>
          <w:rFonts w:ascii="Arial" w:eastAsia="Times New Roman" w:hAnsi="Arial" w:cs="Arial"/>
        </w:rPr>
        <w:t xml:space="preserve">several extensions had been acquiesced </w:t>
      </w:r>
      <w:r w:rsidR="00415E8F">
        <w:rPr>
          <w:rFonts w:ascii="Arial" w:eastAsia="Times New Roman" w:hAnsi="Arial" w:cs="Arial"/>
        </w:rPr>
        <w:t xml:space="preserve">in </w:t>
      </w:r>
      <w:r w:rsidR="00237973" w:rsidRPr="00B61CC2">
        <w:rPr>
          <w:rFonts w:ascii="Arial" w:eastAsia="Times New Roman" w:hAnsi="Arial" w:cs="Arial"/>
        </w:rPr>
        <w:t xml:space="preserve">by </w:t>
      </w:r>
      <w:r w:rsidR="00C23C3C">
        <w:rPr>
          <w:rFonts w:ascii="Arial" w:hAnsi="Arial" w:cs="Arial"/>
        </w:rPr>
        <w:t>the Respondents</w:t>
      </w:r>
      <w:r w:rsidR="00237973" w:rsidRPr="00B61CC2">
        <w:rPr>
          <w:rFonts w:ascii="Arial" w:eastAsia="Times New Roman" w:hAnsi="Arial" w:cs="Arial"/>
        </w:rPr>
        <w:t xml:space="preserve">. </w:t>
      </w:r>
      <w:r w:rsidR="003B0B06" w:rsidRPr="00B61CC2">
        <w:rPr>
          <w:rFonts w:ascii="Arial" w:eastAsia="Times New Roman" w:hAnsi="Arial" w:cs="Arial"/>
        </w:rPr>
        <w:t>Ground 2 fails.</w:t>
      </w:r>
    </w:p>
    <w:p w:rsidR="007F2C02" w:rsidRPr="00B61CC2" w:rsidRDefault="007F2C02" w:rsidP="007F2C02">
      <w:pPr>
        <w:spacing w:line="366" w:lineRule="atLeast"/>
        <w:ind w:firstLine="360"/>
        <w:jc w:val="both"/>
        <w:rPr>
          <w:rFonts w:ascii="Arial" w:hAnsi="Arial" w:cs="Arial"/>
          <w:b/>
        </w:rPr>
      </w:pPr>
    </w:p>
    <w:p w:rsidR="007F2C02" w:rsidRPr="00B61CC2" w:rsidRDefault="007F2C02" w:rsidP="00942185">
      <w:pPr>
        <w:spacing w:line="360" w:lineRule="auto"/>
        <w:ind w:firstLine="851"/>
        <w:jc w:val="both"/>
        <w:rPr>
          <w:rFonts w:ascii="Arial" w:hAnsi="Arial" w:cs="Arial"/>
          <w:b/>
        </w:rPr>
      </w:pPr>
      <w:r w:rsidRPr="00B61CC2">
        <w:rPr>
          <w:rFonts w:ascii="Arial" w:hAnsi="Arial" w:cs="Arial"/>
          <w:b/>
        </w:rPr>
        <w:t>GROUND 3</w:t>
      </w:r>
    </w:p>
    <w:p w:rsidR="007F2C02" w:rsidRPr="00B61CC2" w:rsidRDefault="003B0B06" w:rsidP="00703757">
      <w:pPr>
        <w:numPr>
          <w:ilvl w:val="0"/>
          <w:numId w:val="1"/>
        </w:numPr>
        <w:spacing w:after="0" w:line="360" w:lineRule="auto"/>
        <w:ind w:left="900" w:hanging="540"/>
        <w:jc w:val="both"/>
        <w:rPr>
          <w:rFonts w:ascii="Arial" w:eastAsia="Times New Roman" w:hAnsi="Arial" w:cs="Arial"/>
        </w:rPr>
      </w:pPr>
      <w:r w:rsidRPr="00B61CC2">
        <w:rPr>
          <w:rFonts w:ascii="Arial" w:eastAsia="Times New Roman" w:hAnsi="Arial" w:cs="Arial"/>
        </w:rPr>
        <w:t xml:space="preserve">Ground 3 </w:t>
      </w:r>
      <w:r w:rsidR="00653151">
        <w:rPr>
          <w:rFonts w:ascii="Arial" w:eastAsia="Times New Roman" w:hAnsi="Arial" w:cs="Arial"/>
        </w:rPr>
        <w:t>relates to a claim of SR42</w:t>
      </w:r>
      <w:proofErr w:type="gramStart"/>
      <w:r w:rsidR="00653151">
        <w:rPr>
          <w:rFonts w:ascii="Arial" w:eastAsia="Times New Roman" w:hAnsi="Arial" w:cs="Arial"/>
        </w:rPr>
        <w:t>,843.00</w:t>
      </w:r>
      <w:proofErr w:type="gramEnd"/>
      <w:r w:rsidR="00653151">
        <w:rPr>
          <w:rFonts w:ascii="Arial" w:eastAsia="Times New Roman" w:hAnsi="Arial" w:cs="Arial"/>
        </w:rPr>
        <w:t xml:space="preserve"> </w:t>
      </w:r>
      <w:proofErr w:type="spellStart"/>
      <w:r w:rsidR="00653151">
        <w:rPr>
          <w:rFonts w:ascii="Arial" w:eastAsia="Times New Roman" w:hAnsi="Arial" w:cs="Arial"/>
        </w:rPr>
        <w:t>cts</w:t>
      </w:r>
      <w:proofErr w:type="spellEnd"/>
      <w:r w:rsidR="00653151">
        <w:rPr>
          <w:rFonts w:ascii="Arial" w:eastAsia="Times New Roman" w:hAnsi="Arial" w:cs="Arial"/>
        </w:rPr>
        <w:t xml:space="preserve"> </w:t>
      </w:r>
      <w:r w:rsidR="0066648A">
        <w:rPr>
          <w:rFonts w:ascii="Arial" w:eastAsia="Times New Roman" w:hAnsi="Arial" w:cs="Arial"/>
        </w:rPr>
        <w:t xml:space="preserve">which was </w:t>
      </w:r>
      <w:r w:rsidR="00A66D11">
        <w:rPr>
          <w:rFonts w:ascii="Arial" w:eastAsia="Times New Roman" w:hAnsi="Arial" w:cs="Arial"/>
        </w:rPr>
        <w:t xml:space="preserve">arguably </w:t>
      </w:r>
      <w:r w:rsidR="0066648A">
        <w:rPr>
          <w:rFonts w:ascii="Arial" w:eastAsia="Times New Roman" w:hAnsi="Arial" w:cs="Arial"/>
        </w:rPr>
        <w:t xml:space="preserve">ignored by the learned Chief Justice for materials purchased by </w:t>
      </w:r>
      <w:r w:rsidR="00C23C3C">
        <w:rPr>
          <w:rFonts w:ascii="Arial" w:hAnsi="Arial" w:cs="Arial"/>
        </w:rPr>
        <w:t>the Respondents</w:t>
      </w:r>
      <w:r w:rsidR="00C71A40">
        <w:rPr>
          <w:rFonts w:ascii="Arial" w:eastAsia="Times New Roman" w:hAnsi="Arial" w:cs="Arial"/>
        </w:rPr>
        <w:t xml:space="preserve">  </w:t>
      </w:r>
      <w:r w:rsidR="0066648A">
        <w:rPr>
          <w:rFonts w:ascii="Arial" w:eastAsia="Times New Roman" w:hAnsi="Arial" w:cs="Arial"/>
        </w:rPr>
        <w:t xml:space="preserve">and lost or misplaced by SHCL. </w:t>
      </w:r>
      <w:r w:rsidR="00A05EF7">
        <w:rPr>
          <w:rFonts w:ascii="Arial" w:eastAsia="Times New Roman" w:hAnsi="Arial" w:cs="Arial"/>
        </w:rPr>
        <w:t>W</w:t>
      </w:r>
      <w:r w:rsidR="00DD30AE">
        <w:rPr>
          <w:rFonts w:ascii="Arial" w:eastAsia="Times New Roman" w:hAnsi="Arial" w:cs="Arial"/>
        </w:rPr>
        <w:t>e</w:t>
      </w:r>
      <w:r w:rsidR="00A05EF7">
        <w:rPr>
          <w:rFonts w:ascii="Arial" w:eastAsia="Times New Roman" w:hAnsi="Arial" w:cs="Arial"/>
        </w:rPr>
        <w:t xml:space="preserve"> </w:t>
      </w:r>
      <w:r w:rsidR="0066648A">
        <w:rPr>
          <w:rFonts w:ascii="Arial" w:eastAsia="Times New Roman" w:hAnsi="Arial" w:cs="Arial"/>
        </w:rPr>
        <w:t xml:space="preserve">note </w:t>
      </w:r>
      <w:r w:rsidR="00DD30AE">
        <w:rPr>
          <w:rFonts w:ascii="Arial" w:eastAsia="Times New Roman" w:hAnsi="Arial" w:cs="Arial"/>
        </w:rPr>
        <w:t xml:space="preserve">that </w:t>
      </w:r>
      <w:r w:rsidR="0066648A">
        <w:rPr>
          <w:rFonts w:ascii="Arial" w:eastAsia="Times New Roman" w:hAnsi="Arial" w:cs="Arial"/>
        </w:rPr>
        <w:t>the judgment simply speaks of the cost of rectifying the defects when th</w:t>
      </w:r>
      <w:r w:rsidR="00C23C3C">
        <w:rPr>
          <w:rFonts w:ascii="Arial" w:eastAsia="Times New Roman" w:hAnsi="Arial" w:cs="Arial"/>
        </w:rPr>
        <w:t xml:space="preserve">ere was evidence adduced by </w:t>
      </w:r>
      <w:r w:rsidR="00C23C3C">
        <w:rPr>
          <w:rFonts w:ascii="Arial" w:hAnsi="Arial" w:cs="Arial"/>
        </w:rPr>
        <w:t>the Respondents</w:t>
      </w:r>
      <w:r w:rsidR="00C23C3C">
        <w:rPr>
          <w:rFonts w:ascii="Arial" w:eastAsia="Times New Roman" w:hAnsi="Arial" w:cs="Arial"/>
        </w:rPr>
        <w:t xml:space="preserve"> </w:t>
      </w:r>
      <w:r w:rsidR="0066648A">
        <w:rPr>
          <w:rFonts w:ascii="Arial" w:eastAsia="Times New Roman" w:hAnsi="Arial" w:cs="Arial"/>
        </w:rPr>
        <w:t xml:space="preserve">that the timber that had been supplied to them were not found on site. The </w:t>
      </w:r>
      <w:r w:rsidR="00DD30AE">
        <w:rPr>
          <w:rFonts w:ascii="Arial" w:eastAsia="Times New Roman" w:hAnsi="Arial" w:cs="Arial"/>
        </w:rPr>
        <w:t xml:space="preserve">complaint </w:t>
      </w:r>
      <w:r w:rsidR="0066648A">
        <w:rPr>
          <w:rFonts w:ascii="Arial" w:eastAsia="Times New Roman" w:hAnsi="Arial" w:cs="Arial"/>
        </w:rPr>
        <w:t xml:space="preserve">on its </w:t>
      </w:r>
      <w:r w:rsidR="00DD30AE">
        <w:rPr>
          <w:rFonts w:ascii="Arial" w:eastAsia="Times New Roman" w:hAnsi="Arial" w:cs="Arial"/>
        </w:rPr>
        <w:t xml:space="preserve">disappearance from site </w:t>
      </w:r>
      <w:r w:rsidR="0066648A">
        <w:rPr>
          <w:rFonts w:ascii="Arial" w:eastAsia="Times New Roman" w:hAnsi="Arial" w:cs="Arial"/>
        </w:rPr>
        <w:t xml:space="preserve">had been reported to the Police. Later, some timber had been returned on site but not quite the one that had been supplied. </w:t>
      </w:r>
      <w:r w:rsidR="000039BB">
        <w:rPr>
          <w:rFonts w:ascii="Arial" w:eastAsia="Times New Roman" w:hAnsi="Arial" w:cs="Arial"/>
        </w:rPr>
        <w:t>P</w:t>
      </w:r>
      <w:r w:rsidR="005428E5" w:rsidRPr="00B61CC2">
        <w:rPr>
          <w:rFonts w:ascii="Arial" w:eastAsia="Times New Roman" w:hAnsi="Arial" w:cs="Arial"/>
        </w:rPr>
        <w:t>ut</w:t>
      </w:r>
      <w:r w:rsidR="000039BB">
        <w:rPr>
          <w:rFonts w:ascii="Arial" w:eastAsia="Times New Roman" w:hAnsi="Arial" w:cs="Arial"/>
        </w:rPr>
        <w:t xml:space="preserve">ting </w:t>
      </w:r>
      <w:r w:rsidR="005428E5" w:rsidRPr="00B61CC2">
        <w:rPr>
          <w:rFonts w:ascii="Arial" w:eastAsia="Times New Roman" w:hAnsi="Arial" w:cs="Arial"/>
        </w:rPr>
        <w:t>a value to what had been lost</w:t>
      </w:r>
      <w:r w:rsidR="000039BB">
        <w:rPr>
          <w:rFonts w:ascii="Arial" w:eastAsia="Times New Roman" w:hAnsi="Arial" w:cs="Arial"/>
        </w:rPr>
        <w:t xml:space="preserve"> when some had been returned </w:t>
      </w:r>
      <w:r w:rsidR="00B00FED">
        <w:rPr>
          <w:rFonts w:ascii="Arial" w:eastAsia="Times New Roman" w:hAnsi="Arial" w:cs="Arial"/>
        </w:rPr>
        <w:t>placed the judge in the same difficulty as the Appellate Court. How do we come to a figure when even the trial court could not on the absence of evidence by Solana Boniface</w:t>
      </w:r>
      <w:r w:rsidR="00DD30AE">
        <w:rPr>
          <w:rFonts w:ascii="Arial" w:eastAsia="Times New Roman" w:hAnsi="Arial" w:cs="Arial"/>
        </w:rPr>
        <w:t>?</w:t>
      </w:r>
      <w:r w:rsidR="00B00FED">
        <w:rPr>
          <w:rFonts w:ascii="Arial" w:eastAsia="Times New Roman" w:hAnsi="Arial" w:cs="Arial"/>
        </w:rPr>
        <w:t xml:space="preserve"> She</w:t>
      </w:r>
      <w:r w:rsidR="009A2E46">
        <w:rPr>
          <w:rFonts w:ascii="Arial" w:eastAsia="Times New Roman" w:hAnsi="Arial" w:cs="Arial"/>
        </w:rPr>
        <w:t xml:space="preserve"> spoke of 36 pieces of timber which had gone missing from the container which was under the custody of SHCL</w:t>
      </w:r>
      <w:r w:rsidR="00446DDD">
        <w:rPr>
          <w:rFonts w:ascii="Arial" w:eastAsia="Times New Roman" w:hAnsi="Arial" w:cs="Arial"/>
        </w:rPr>
        <w:t xml:space="preserve">. What had been </w:t>
      </w:r>
      <w:r w:rsidR="009A2E46">
        <w:rPr>
          <w:rFonts w:ascii="Arial" w:eastAsia="Times New Roman" w:hAnsi="Arial" w:cs="Arial"/>
        </w:rPr>
        <w:t xml:space="preserve">returned </w:t>
      </w:r>
      <w:r w:rsidR="00446DDD">
        <w:rPr>
          <w:rFonts w:ascii="Arial" w:eastAsia="Times New Roman" w:hAnsi="Arial" w:cs="Arial"/>
        </w:rPr>
        <w:t xml:space="preserve">were </w:t>
      </w:r>
      <w:r w:rsidR="009A2E46">
        <w:rPr>
          <w:rFonts w:ascii="Arial" w:eastAsia="Times New Roman" w:hAnsi="Arial" w:cs="Arial"/>
        </w:rPr>
        <w:t xml:space="preserve">in pieces glued </w:t>
      </w:r>
      <w:proofErr w:type="gramStart"/>
      <w:r w:rsidR="009A2E46">
        <w:rPr>
          <w:rFonts w:ascii="Arial" w:eastAsia="Times New Roman" w:hAnsi="Arial" w:cs="Arial"/>
        </w:rPr>
        <w:t>together</w:t>
      </w:r>
      <w:r w:rsidR="00DD30AE">
        <w:rPr>
          <w:rFonts w:ascii="Arial" w:eastAsia="Times New Roman" w:hAnsi="Arial" w:cs="Arial"/>
        </w:rPr>
        <w:t>.</w:t>
      </w:r>
      <w:proofErr w:type="gramEnd"/>
      <w:r w:rsidR="00DD30AE">
        <w:rPr>
          <w:rFonts w:ascii="Arial" w:eastAsia="Times New Roman" w:hAnsi="Arial" w:cs="Arial"/>
        </w:rPr>
        <w:t xml:space="preserve"> </w:t>
      </w:r>
      <w:r w:rsidR="00446DDD">
        <w:rPr>
          <w:rFonts w:ascii="Arial" w:eastAsia="Times New Roman" w:hAnsi="Arial" w:cs="Arial"/>
        </w:rPr>
        <w:t xml:space="preserve">Photographs of them have been produced </w:t>
      </w:r>
      <w:r w:rsidR="009A2E46">
        <w:rPr>
          <w:rFonts w:ascii="Arial" w:eastAsia="Times New Roman" w:hAnsi="Arial" w:cs="Arial"/>
        </w:rPr>
        <w:t xml:space="preserve">(D39-D32).  </w:t>
      </w:r>
      <w:r w:rsidR="00B00FED">
        <w:rPr>
          <w:rFonts w:ascii="Arial" w:eastAsia="Times New Roman" w:hAnsi="Arial" w:cs="Arial"/>
        </w:rPr>
        <w:t xml:space="preserve">The other </w:t>
      </w:r>
      <w:r w:rsidR="00C229E3">
        <w:rPr>
          <w:rFonts w:ascii="Arial" w:eastAsia="Times New Roman" w:hAnsi="Arial" w:cs="Arial"/>
        </w:rPr>
        <w:t xml:space="preserve">issue of law on material delivered to contractors is </w:t>
      </w:r>
      <w:r w:rsidR="00B00FED">
        <w:rPr>
          <w:rFonts w:ascii="Arial" w:eastAsia="Times New Roman" w:hAnsi="Arial" w:cs="Arial"/>
        </w:rPr>
        <w:t xml:space="preserve">at what stage in the contractual relations </w:t>
      </w:r>
      <w:proofErr w:type="gramStart"/>
      <w:r w:rsidR="00B00FED">
        <w:rPr>
          <w:rFonts w:ascii="Arial" w:eastAsia="Times New Roman" w:hAnsi="Arial" w:cs="Arial"/>
        </w:rPr>
        <w:t>could it</w:t>
      </w:r>
      <w:proofErr w:type="gramEnd"/>
      <w:r w:rsidR="00B00FED">
        <w:rPr>
          <w:rFonts w:ascii="Arial" w:eastAsia="Times New Roman" w:hAnsi="Arial" w:cs="Arial"/>
        </w:rPr>
        <w:t xml:space="preserve"> be said that </w:t>
      </w:r>
      <w:r w:rsidR="00C229E3">
        <w:rPr>
          <w:rFonts w:ascii="Arial" w:eastAsia="Times New Roman" w:hAnsi="Arial" w:cs="Arial"/>
        </w:rPr>
        <w:t xml:space="preserve">the </w:t>
      </w:r>
      <w:r w:rsidR="00446DDD">
        <w:rPr>
          <w:rFonts w:ascii="Arial" w:eastAsia="Times New Roman" w:hAnsi="Arial" w:cs="Arial"/>
        </w:rPr>
        <w:t xml:space="preserve">property in the materials </w:t>
      </w:r>
      <w:r w:rsidR="00B00FED">
        <w:rPr>
          <w:rFonts w:ascii="Arial" w:eastAsia="Times New Roman" w:hAnsi="Arial" w:cs="Arial"/>
        </w:rPr>
        <w:t>reverted to the employers in a contract of this nature which had been terminated. We have searched for evidence in vain</w:t>
      </w:r>
      <w:r w:rsidR="00D750AB">
        <w:rPr>
          <w:rFonts w:ascii="Arial" w:eastAsia="Times New Roman" w:hAnsi="Arial" w:cs="Arial"/>
        </w:rPr>
        <w:t xml:space="preserve">. </w:t>
      </w:r>
      <w:r w:rsidRPr="00B61CC2">
        <w:rPr>
          <w:rFonts w:ascii="Arial" w:eastAsia="Times New Roman" w:hAnsi="Arial" w:cs="Arial"/>
        </w:rPr>
        <w:t>Ground 3</w:t>
      </w:r>
      <w:r w:rsidR="000039BB">
        <w:rPr>
          <w:rFonts w:ascii="Arial" w:eastAsia="Times New Roman" w:hAnsi="Arial" w:cs="Arial"/>
        </w:rPr>
        <w:t xml:space="preserve"> </w:t>
      </w:r>
      <w:r w:rsidR="00E86FBD" w:rsidRPr="00B61CC2">
        <w:rPr>
          <w:rFonts w:ascii="Arial" w:eastAsia="Times New Roman" w:hAnsi="Arial" w:cs="Arial"/>
        </w:rPr>
        <w:t xml:space="preserve">for that reason </w:t>
      </w:r>
      <w:r w:rsidR="00B00FED">
        <w:rPr>
          <w:rFonts w:ascii="Arial" w:eastAsia="Times New Roman" w:hAnsi="Arial" w:cs="Arial"/>
        </w:rPr>
        <w:t xml:space="preserve">fails. </w:t>
      </w:r>
    </w:p>
    <w:p w:rsidR="007F2C02" w:rsidRPr="00B61CC2" w:rsidRDefault="007F2C02" w:rsidP="007F2C02">
      <w:pPr>
        <w:spacing w:after="0" w:line="366" w:lineRule="atLeast"/>
        <w:ind w:left="900"/>
        <w:jc w:val="both"/>
        <w:rPr>
          <w:rFonts w:ascii="Arial" w:eastAsia="Times New Roman" w:hAnsi="Arial" w:cs="Arial"/>
        </w:rPr>
      </w:pPr>
    </w:p>
    <w:p w:rsidR="007F2C02" w:rsidRPr="00B61CC2" w:rsidRDefault="007F2C02" w:rsidP="007F2C02">
      <w:pPr>
        <w:spacing w:after="0" w:line="366" w:lineRule="atLeast"/>
        <w:ind w:left="900"/>
        <w:jc w:val="both"/>
        <w:rPr>
          <w:rFonts w:ascii="Arial" w:eastAsia="Times New Roman" w:hAnsi="Arial" w:cs="Arial"/>
          <w:b/>
        </w:rPr>
      </w:pPr>
      <w:r w:rsidRPr="00B61CC2">
        <w:rPr>
          <w:rFonts w:ascii="Arial" w:eastAsia="Times New Roman" w:hAnsi="Arial" w:cs="Arial"/>
          <w:b/>
        </w:rPr>
        <w:t>GROUND 4</w:t>
      </w:r>
    </w:p>
    <w:p w:rsidR="00942185" w:rsidRDefault="003B0B06" w:rsidP="003F5C07">
      <w:pPr>
        <w:numPr>
          <w:ilvl w:val="0"/>
          <w:numId w:val="1"/>
        </w:numPr>
        <w:spacing w:after="0" w:line="366" w:lineRule="atLeast"/>
        <w:ind w:left="900" w:hanging="540"/>
        <w:jc w:val="both"/>
        <w:rPr>
          <w:rFonts w:ascii="Arial" w:eastAsia="Times New Roman" w:hAnsi="Arial" w:cs="Arial"/>
        </w:rPr>
      </w:pPr>
      <w:r w:rsidRPr="00B61CC2">
        <w:rPr>
          <w:rFonts w:ascii="Arial" w:eastAsia="Times New Roman" w:hAnsi="Arial" w:cs="Arial"/>
        </w:rPr>
        <w:t xml:space="preserve">Ground 4 relates to the question of moral damages. </w:t>
      </w:r>
      <w:r w:rsidR="00527CD6">
        <w:rPr>
          <w:rFonts w:ascii="Arial" w:eastAsia="Times New Roman" w:hAnsi="Arial" w:cs="Arial"/>
        </w:rPr>
        <w:t>The learned Chief Justice</w:t>
      </w:r>
      <w:r w:rsidRPr="00B61CC2">
        <w:rPr>
          <w:rFonts w:ascii="Arial" w:eastAsia="Times New Roman" w:hAnsi="Arial" w:cs="Arial"/>
        </w:rPr>
        <w:t xml:space="preserve"> was correct in his proposition of law that moral damages for breach of contract had to be specifically pleaded and proved. It cannot be presumed</w:t>
      </w:r>
      <w:r w:rsidR="00FE4538">
        <w:rPr>
          <w:rFonts w:ascii="Arial" w:eastAsia="Times New Roman" w:hAnsi="Arial" w:cs="Arial"/>
        </w:rPr>
        <w:t xml:space="preserve">. </w:t>
      </w:r>
      <w:r w:rsidRPr="00B61CC2">
        <w:rPr>
          <w:rFonts w:ascii="Arial" w:eastAsia="Times New Roman" w:hAnsi="Arial" w:cs="Arial"/>
        </w:rPr>
        <w:t xml:space="preserve">This action was not based </w:t>
      </w:r>
      <w:r w:rsidR="00FE4538">
        <w:rPr>
          <w:rFonts w:ascii="Arial" w:eastAsia="Times New Roman" w:hAnsi="Arial" w:cs="Arial"/>
        </w:rPr>
        <w:t>i</w:t>
      </w:r>
      <w:r w:rsidRPr="00B61CC2">
        <w:rPr>
          <w:rFonts w:ascii="Arial" w:eastAsia="Times New Roman" w:hAnsi="Arial" w:cs="Arial"/>
        </w:rPr>
        <w:t xml:space="preserve">n tort but in contract. Ground 4 is dismissed for lack of merit as a matter of law. </w:t>
      </w:r>
    </w:p>
    <w:p w:rsidR="003B0B06" w:rsidRDefault="003B0B06" w:rsidP="00942185">
      <w:pPr>
        <w:spacing w:after="0" w:line="366" w:lineRule="atLeast"/>
        <w:ind w:left="900"/>
        <w:jc w:val="both"/>
        <w:rPr>
          <w:rFonts w:ascii="Arial" w:eastAsia="Times New Roman" w:hAnsi="Arial" w:cs="Arial"/>
        </w:rPr>
      </w:pPr>
      <w:r w:rsidRPr="00B61CC2">
        <w:rPr>
          <w:rFonts w:ascii="Arial" w:eastAsia="Times New Roman" w:hAnsi="Arial" w:cs="Arial"/>
        </w:rPr>
        <w:t xml:space="preserve"> </w:t>
      </w:r>
    </w:p>
    <w:p w:rsidR="00C23C3C" w:rsidRDefault="00C23C3C" w:rsidP="003F5C07">
      <w:pPr>
        <w:numPr>
          <w:ilvl w:val="0"/>
          <w:numId w:val="1"/>
        </w:numPr>
        <w:spacing w:after="0" w:line="366" w:lineRule="atLeast"/>
        <w:ind w:left="900" w:hanging="540"/>
        <w:jc w:val="both"/>
        <w:rPr>
          <w:rFonts w:ascii="Arial" w:eastAsia="Times New Roman" w:hAnsi="Arial" w:cs="Arial"/>
        </w:rPr>
      </w:pPr>
      <w:r>
        <w:rPr>
          <w:rFonts w:ascii="Arial" w:eastAsia="Times New Roman" w:hAnsi="Arial" w:cs="Arial"/>
        </w:rPr>
        <w:t xml:space="preserve">The cross appeal of </w:t>
      </w:r>
      <w:r>
        <w:rPr>
          <w:rFonts w:ascii="Arial" w:hAnsi="Arial" w:cs="Arial"/>
        </w:rPr>
        <w:t>the Respondents, having failed on all the four grounds is dismissed with costs.</w:t>
      </w:r>
    </w:p>
    <w:p w:rsidR="00AA73D1" w:rsidRDefault="00AA73D1" w:rsidP="00AA73D1">
      <w:pPr>
        <w:spacing w:after="0" w:line="366" w:lineRule="atLeast"/>
        <w:ind w:left="900"/>
        <w:jc w:val="both"/>
        <w:rPr>
          <w:rFonts w:ascii="Arial" w:eastAsia="Times New Roman" w:hAnsi="Arial" w:cs="Arial"/>
          <w:b/>
        </w:rPr>
      </w:pPr>
    </w:p>
    <w:p w:rsidR="00AA73D1" w:rsidRDefault="00C23C3C" w:rsidP="00AA73D1">
      <w:pPr>
        <w:spacing w:after="0" w:line="366" w:lineRule="atLeast"/>
        <w:ind w:left="900"/>
        <w:jc w:val="both"/>
        <w:rPr>
          <w:rFonts w:ascii="Arial" w:eastAsia="Times New Roman" w:hAnsi="Arial" w:cs="Arial"/>
          <w:b/>
        </w:rPr>
      </w:pPr>
      <w:r>
        <w:rPr>
          <w:rFonts w:ascii="Arial" w:eastAsia="Times New Roman" w:hAnsi="Arial" w:cs="Arial"/>
          <w:b/>
        </w:rPr>
        <w:t xml:space="preserve">OUR </w:t>
      </w:r>
      <w:r w:rsidR="00191ED2">
        <w:rPr>
          <w:rFonts w:ascii="Arial" w:eastAsia="Times New Roman" w:hAnsi="Arial" w:cs="Arial"/>
          <w:b/>
        </w:rPr>
        <w:t>FINAL REMARKS</w:t>
      </w:r>
    </w:p>
    <w:p w:rsidR="00CA60F3" w:rsidRDefault="00AA73D1" w:rsidP="003F5C07">
      <w:pPr>
        <w:numPr>
          <w:ilvl w:val="0"/>
          <w:numId w:val="1"/>
        </w:numPr>
        <w:spacing w:after="0" w:line="366" w:lineRule="atLeast"/>
        <w:ind w:left="900" w:hanging="540"/>
        <w:jc w:val="both"/>
        <w:rPr>
          <w:rFonts w:ascii="Arial" w:eastAsia="Times New Roman" w:hAnsi="Arial" w:cs="Arial"/>
        </w:rPr>
      </w:pPr>
      <w:r w:rsidRPr="00FE4538">
        <w:rPr>
          <w:rFonts w:ascii="Arial" w:eastAsia="Times New Roman" w:hAnsi="Arial" w:cs="Arial"/>
        </w:rPr>
        <w:t>The two cases SCA 83/2011</w:t>
      </w:r>
      <w:r w:rsidR="00C23C3C">
        <w:rPr>
          <w:rFonts w:ascii="Arial" w:eastAsia="Times New Roman" w:hAnsi="Arial" w:cs="Arial"/>
        </w:rPr>
        <w:t xml:space="preserve"> </w:t>
      </w:r>
      <w:r w:rsidRPr="00FE4538">
        <w:rPr>
          <w:rFonts w:ascii="Arial" w:eastAsia="Times New Roman" w:hAnsi="Arial" w:cs="Arial"/>
        </w:rPr>
        <w:t xml:space="preserve">and SCA 84/2011 were consolidated and heard together </w:t>
      </w:r>
      <w:r w:rsidR="0019307B">
        <w:rPr>
          <w:rFonts w:ascii="Arial" w:eastAsia="Times New Roman" w:hAnsi="Arial" w:cs="Arial"/>
        </w:rPr>
        <w:t xml:space="preserve">in </w:t>
      </w:r>
      <w:r w:rsidRPr="00FE4538">
        <w:rPr>
          <w:rFonts w:ascii="Arial" w:eastAsia="Times New Roman" w:hAnsi="Arial" w:cs="Arial"/>
        </w:rPr>
        <w:t>the court below a</w:t>
      </w:r>
      <w:r w:rsidR="0019307B">
        <w:rPr>
          <w:rFonts w:ascii="Arial" w:eastAsia="Times New Roman" w:hAnsi="Arial" w:cs="Arial"/>
        </w:rPr>
        <w:t xml:space="preserve">s well as </w:t>
      </w:r>
      <w:r w:rsidRPr="00FE4538">
        <w:rPr>
          <w:rFonts w:ascii="Arial" w:eastAsia="Times New Roman" w:hAnsi="Arial" w:cs="Arial"/>
        </w:rPr>
        <w:t>on appeal. All technicalities shred aside, th</w:t>
      </w:r>
      <w:r w:rsidR="00FE4538" w:rsidRPr="00FE4538">
        <w:rPr>
          <w:rFonts w:ascii="Arial" w:eastAsia="Times New Roman" w:hAnsi="Arial" w:cs="Arial"/>
        </w:rPr>
        <w:t xml:space="preserve">is </w:t>
      </w:r>
      <w:r w:rsidR="0019307B">
        <w:rPr>
          <w:rFonts w:ascii="Arial" w:eastAsia="Times New Roman" w:hAnsi="Arial" w:cs="Arial"/>
        </w:rPr>
        <w:t xml:space="preserve">consolidated </w:t>
      </w:r>
      <w:r w:rsidR="00FE4538" w:rsidRPr="00FE4538">
        <w:rPr>
          <w:rFonts w:ascii="Arial" w:eastAsia="Times New Roman" w:hAnsi="Arial" w:cs="Arial"/>
        </w:rPr>
        <w:t>appeal rest</w:t>
      </w:r>
      <w:r w:rsidR="00DD30AE">
        <w:rPr>
          <w:rFonts w:ascii="Arial" w:eastAsia="Times New Roman" w:hAnsi="Arial" w:cs="Arial"/>
        </w:rPr>
        <w:t>ed</w:t>
      </w:r>
      <w:r w:rsidR="00FE4538" w:rsidRPr="00FE4538">
        <w:rPr>
          <w:rFonts w:ascii="Arial" w:eastAsia="Times New Roman" w:hAnsi="Arial" w:cs="Arial"/>
        </w:rPr>
        <w:t xml:space="preserve"> on an </w:t>
      </w:r>
      <w:r w:rsidR="00446DDD" w:rsidRPr="00FE4538">
        <w:rPr>
          <w:rFonts w:ascii="Arial" w:eastAsia="Times New Roman" w:hAnsi="Arial" w:cs="Arial"/>
        </w:rPr>
        <w:t>ans</w:t>
      </w:r>
      <w:r w:rsidR="00CA60F3" w:rsidRPr="00FE4538">
        <w:rPr>
          <w:rFonts w:ascii="Arial" w:eastAsia="Times New Roman" w:hAnsi="Arial" w:cs="Arial"/>
        </w:rPr>
        <w:t xml:space="preserve">wer to </w:t>
      </w:r>
      <w:r w:rsidRPr="00FE4538">
        <w:rPr>
          <w:rFonts w:ascii="Arial" w:eastAsia="Times New Roman" w:hAnsi="Arial" w:cs="Arial"/>
        </w:rPr>
        <w:t>t</w:t>
      </w:r>
      <w:r w:rsidR="00CA60F3" w:rsidRPr="00FE4538">
        <w:rPr>
          <w:rFonts w:ascii="Arial" w:eastAsia="Times New Roman" w:hAnsi="Arial" w:cs="Arial"/>
        </w:rPr>
        <w:t xml:space="preserve">hree </w:t>
      </w:r>
      <w:r w:rsidRPr="00FE4538">
        <w:rPr>
          <w:rFonts w:ascii="Arial" w:eastAsia="Times New Roman" w:hAnsi="Arial" w:cs="Arial"/>
        </w:rPr>
        <w:t>simple questions</w:t>
      </w:r>
      <w:r w:rsidR="001172B6">
        <w:rPr>
          <w:rFonts w:ascii="Arial" w:eastAsia="Times New Roman" w:hAnsi="Arial" w:cs="Arial"/>
        </w:rPr>
        <w:t>. First, in the case of SCA 83</w:t>
      </w:r>
      <w:r w:rsidR="00FE4538" w:rsidRPr="00FE4538">
        <w:rPr>
          <w:rFonts w:ascii="Arial" w:eastAsia="Times New Roman" w:hAnsi="Arial" w:cs="Arial"/>
        </w:rPr>
        <w:t xml:space="preserve">/2011, was </w:t>
      </w:r>
      <w:r w:rsidRPr="00FE4538">
        <w:rPr>
          <w:rFonts w:ascii="Arial" w:eastAsia="Times New Roman" w:hAnsi="Arial" w:cs="Arial"/>
        </w:rPr>
        <w:t xml:space="preserve">there any outstanding sum due by </w:t>
      </w:r>
      <w:r w:rsidR="00C23C3C">
        <w:rPr>
          <w:rFonts w:ascii="Arial" w:hAnsi="Arial" w:cs="Arial"/>
        </w:rPr>
        <w:t>the Respondents</w:t>
      </w:r>
      <w:r w:rsidR="00C23C3C">
        <w:rPr>
          <w:rFonts w:ascii="Arial" w:eastAsia="Times New Roman" w:hAnsi="Arial" w:cs="Arial"/>
        </w:rPr>
        <w:t xml:space="preserve"> </w:t>
      </w:r>
      <w:r w:rsidRPr="00FE4538">
        <w:rPr>
          <w:rFonts w:ascii="Arial" w:eastAsia="Times New Roman" w:hAnsi="Arial" w:cs="Arial"/>
        </w:rPr>
        <w:t xml:space="preserve">to SHCL less the </w:t>
      </w:r>
      <w:r w:rsidR="00CA60F3" w:rsidRPr="00FE4538">
        <w:rPr>
          <w:rFonts w:ascii="Arial" w:eastAsia="Times New Roman" w:hAnsi="Arial" w:cs="Arial"/>
        </w:rPr>
        <w:t xml:space="preserve">disbursed </w:t>
      </w:r>
      <w:r w:rsidRPr="00FE4538">
        <w:rPr>
          <w:rFonts w:ascii="Arial" w:eastAsia="Times New Roman" w:hAnsi="Arial" w:cs="Arial"/>
        </w:rPr>
        <w:t>sums for</w:t>
      </w:r>
      <w:r w:rsidR="00CA60F3" w:rsidRPr="00FE4538">
        <w:rPr>
          <w:rFonts w:ascii="Arial" w:eastAsia="Times New Roman" w:hAnsi="Arial" w:cs="Arial"/>
        </w:rPr>
        <w:t xml:space="preserve"> </w:t>
      </w:r>
      <w:r w:rsidR="0019307B">
        <w:rPr>
          <w:rFonts w:ascii="Arial" w:eastAsia="Times New Roman" w:hAnsi="Arial" w:cs="Arial"/>
        </w:rPr>
        <w:t xml:space="preserve">works that </w:t>
      </w:r>
      <w:r w:rsidRPr="00FE4538">
        <w:rPr>
          <w:rFonts w:ascii="Arial" w:eastAsia="Times New Roman" w:hAnsi="Arial" w:cs="Arial"/>
        </w:rPr>
        <w:t xml:space="preserve">had been performed? </w:t>
      </w:r>
      <w:r w:rsidR="00CA60F3" w:rsidRPr="00FE4538">
        <w:rPr>
          <w:rFonts w:ascii="Arial" w:eastAsia="Times New Roman" w:hAnsi="Arial" w:cs="Arial"/>
        </w:rPr>
        <w:t>The answer c</w:t>
      </w:r>
      <w:r w:rsidR="00681773">
        <w:rPr>
          <w:rFonts w:ascii="Arial" w:eastAsia="Times New Roman" w:hAnsi="Arial" w:cs="Arial"/>
        </w:rPr>
        <w:t>ould n</w:t>
      </w:r>
      <w:r w:rsidR="00CA60F3" w:rsidRPr="00FE4538">
        <w:rPr>
          <w:rFonts w:ascii="Arial" w:eastAsia="Times New Roman" w:hAnsi="Arial" w:cs="Arial"/>
        </w:rPr>
        <w:t>ot but be in the positive.</w:t>
      </w:r>
      <w:r w:rsidR="00FE4538" w:rsidRPr="00FE4538">
        <w:rPr>
          <w:rFonts w:ascii="Arial" w:eastAsia="Times New Roman" w:hAnsi="Arial" w:cs="Arial"/>
        </w:rPr>
        <w:t xml:space="preserve"> Second, in the case of SCA 84/2011</w:t>
      </w:r>
      <w:r w:rsidR="00CA60F3" w:rsidRPr="00FE4538">
        <w:rPr>
          <w:rFonts w:ascii="Arial" w:eastAsia="Times New Roman" w:hAnsi="Arial" w:cs="Arial"/>
        </w:rPr>
        <w:t xml:space="preserve">, </w:t>
      </w:r>
      <w:r w:rsidR="00FE4538" w:rsidRPr="00FE4538">
        <w:rPr>
          <w:rFonts w:ascii="Arial" w:eastAsia="Times New Roman" w:hAnsi="Arial" w:cs="Arial"/>
        </w:rPr>
        <w:t>was</w:t>
      </w:r>
      <w:r w:rsidR="00CA60F3" w:rsidRPr="00FE4538">
        <w:rPr>
          <w:rFonts w:ascii="Arial" w:eastAsia="Times New Roman" w:hAnsi="Arial" w:cs="Arial"/>
        </w:rPr>
        <w:t xml:space="preserve"> there any sum payable for defective works on the state of the evidence? The answer </w:t>
      </w:r>
      <w:r w:rsidR="00681773">
        <w:rPr>
          <w:rFonts w:ascii="Arial" w:eastAsia="Times New Roman" w:hAnsi="Arial" w:cs="Arial"/>
        </w:rPr>
        <w:t xml:space="preserve">could </w:t>
      </w:r>
      <w:r w:rsidR="00CA60F3" w:rsidRPr="00FE4538">
        <w:rPr>
          <w:rFonts w:ascii="Arial" w:eastAsia="Times New Roman" w:hAnsi="Arial" w:cs="Arial"/>
        </w:rPr>
        <w:t xml:space="preserve">not but be in the positive. </w:t>
      </w:r>
      <w:r w:rsidR="00FE4538" w:rsidRPr="00FE4538">
        <w:rPr>
          <w:rFonts w:ascii="Arial" w:eastAsia="Times New Roman" w:hAnsi="Arial" w:cs="Arial"/>
        </w:rPr>
        <w:t xml:space="preserve">Third, what is </w:t>
      </w:r>
      <w:r w:rsidR="0019307B">
        <w:rPr>
          <w:rFonts w:ascii="Arial" w:eastAsia="Times New Roman" w:hAnsi="Arial" w:cs="Arial"/>
        </w:rPr>
        <w:t xml:space="preserve">then the quantum: (a) left as payable </w:t>
      </w:r>
      <w:r w:rsidR="00CA60F3" w:rsidRPr="00FE4538">
        <w:rPr>
          <w:rFonts w:ascii="Arial" w:eastAsia="Times New Roman" w:hAnsi="Arial" w:cs="Arial"/>
        </w:rPr>
        <w:t xml:space="preserve">by </w:t>
      </w:r>
      <w:r w:rsidR="00C23C3C">
        <w:rPr>
          <w:rFonts w:ascii="Arial" w:hAnsi="Arial" w:cs="Arial"/>
        </w:rPr>
        <w:t>the Respondents</w:t>
      </w:r>
      <w:r w:rsidR="00C23C3C">
        <w:rPr>
          <w:rFonts w:ascii="Arial" w:eastAsia="Times New Roman" w:hAnsi="Arial" w:cs="Arial"/>
        </w:rPr>
        <w:t xml:space="preserve"> </w:t>
      </w:r>
      <w:r w:rsidR="00CA60F3" w:rsidRPr="00FE4538">
        <w:rPr>
          <w:rFonts w:ascii="Arial" w:eastAsia="Times New Roman" w:hAnsi="Arial" w:cs="Arial"/>
        </w:rPr>
        <w:t>to SHCL</w:t>
      </w:r>
      <w:r w:rsidR="0019307B">
        <w:rPr>
          <w:rFonts w:ascii="Arial" w:eastAsia="Times New Roman" w:hAnsi="Arial" w:cs="Arial"/>
        </w:rPr>
        <w:t>;</w:t>
      </w:r>
      <w:r w:rsidR="00CA60F3" w:rsidRPr="00FE4538">
        <w:rPr>
          <w:rFonts w:ascii="Arial" w:eastAsia="Times New Roman" w:hAnsi="Arial" w:cs="Arial"/>
        </w:rPr>
        <w:t xml:space="preserve"> and </w:t>
      </w:r>
      <w:r w:rsidR="0019307B">
        <w:rPr>
          <w:rFonts w:ascii="Arial" w:eastAsia="Times New Roman" w:hAnsi="Arial" w:cs="Arial"/>
        </w:rPr>
        <w:t xml:space="preserve">(b) </w:t>
      </w:r>
      <w:r w:rsidR="00CA60F3" w:rsidRPr="00FE4538">
        <w:rPr>
          <w:rFonts w:ascii="Arial" w:eastAsia="Times New Roman" w:hAnsi="Arial" w:cs="Arial"/>
        </w:rPr>
        <w:t>pa</w:t>
      </w:r>
      <w:r w:rsidR="0019307B">
        <w:rPr>
          <w:rFonts w:ascii="Arial" w:eastAsia="Times New Roman" w:hAnsi="Arial" w:cs="Arial"/>
        </w:rPr>
        <w:t xml:space="preserve">yable for defective works </w:t>
      </w:r>
      <w:r w:rsidR="00CA60F3" w:rsidRPr="00FE4538">
        <w:rPr>
          <w:rFonts w:ascii="Arial" w:eastAsia="Times New Roman" w:hAnsi="Arial" w:cs="Arial"/>
        </w:rPr>
        <w:t xml:space="preserve">by SHCL to </w:t>
      </w:r>
      <w:r w:rsidR="00C23C3C">
        <w:rPr>
          <w:rFonts w:ascii="Arial" w:hAnsi="Arial" w:cs="Arial"/>
        </w:rPr>
        <w:t xml:space="preserve">the </w:t>
      </w:r>
      <w:proofErr w:type="gramStart"/>
      <w:r w:rsidR="00C23C3C">
        <w:rPr>
          <w:rFonts w:ascii="Arial" w:hAnsi="Arial" w:cs="Arial"/>
        </w:rPr>
        <w:t>Respondents</w:t>
      </w:r>
      <w:r w:rsidR="00C23C3C">
        <w:rPr>
          <w:rFonts w:ascii="Arial" w:eastAsia="Times New Roman" w:hAnsi="Arial" w:cs="Arial"/>
        </w:rPr>
        <w:t>.</w:t>
      </w:r>
      <w:proofErr w:type="gramEnd"/>
      <w:r w:rsidR="00CA60F3" w:rsidRPr="00FE4538">
        <w:rPr>
          <w:rFonts w:ascii="Arial" w:eastAsia="Times New Roman" w:hAnsi="Arial" w:cs="Arial"/>
        </w:rPr>
        <w:t xml:space="preserve"> The </w:t>
      </w:r>
      <w:r w:rsidR="0019307B">
        <w:rPr>
          <w:rFonts w:ascii="Arial" w:eastAsia="Times New Roman" w:hAnsi="Arial" w:cs="Arial"/>
        </w:rPr>
        <w:t xml:space="preserve">quantum in either case was decided by </w:t>
      </w:r>
      <w:r w:rsidR="00CA60F3" w:rsidRPr="00FE4538">
        <w:rPr>
          <w:rFonts w:ascii="Arial" w:eastAsia="Times New Roman" w:hAnsi="Arial" w:cs="Arial"/>
        </w:rPr>
        <w:t>the learned Chief Justi</w:t>
      </w:r>
      <w:r w:rsidR="00ED53BE" w:rsidRPr="00FE4538">
        <w:rPr>
          <w:rFonts w:ascii="Arial" w:eastAsia="Times New Roman" w:hAnsi="Arial" w:cs="Arial"/>
        </w:rPr>
        <w:t xml:space="preserve">ce </w:t>
      </w:r>
      <w:r w:rsidR="0019307B">
        <w:rPr>
          <w:rFonts w:ascii="Arial" w:eastAsia="Times New Roman" w:hAnsi="Arial" w:cs="Arial"/>
        </w:rPr>
        <w:t xml:space="preserve">rationally </w:t>
      </w:r>
      <w:r w:rsidR="00ED53BE" w:rsidRPr="00FE4538">
        <w:rPr>
          <w:rFonts w:ascii="Arial" w:eastAsia="Times New Roman" w:hAnsi="Arial" w:cs="Arial"/>
        </w:rPr>
        <w:t>in the sum of SR495</w:t>
      </w:r>
      <w:proofErr w:type="gramStart"/>
      <w:r w:rsidR="00ED53BE" w:rsidRPr="00FE4538">
        <w:rPr>
          <w:rFonts w:ascii="Arial" w:eastAsia="Times New Roman" w:hAnsi="Arial" w:cs="Arial"/>
        </w:rPr>
        <w:t>,837.35</w:t>
      </w:r>
      <w:proofErr w:type="gramEnd"/>
      <w:r w:rsidR="00ED53BE" w:rsidRPr="00FE4538">
        <w:rPr>
          <w:rFonts w:ascii="Arial" w:eastAsia="Times New Roman" w:hAnsi="Arial" w:cs="Arial"/>
        </w:rPr>
        <w:t xml:space="preserve"> </w:t>
      </w:r>
      <w:r w:rsidR="0019307B">
        <w:rPr>
          <w:rFonts w:ascii="Arial" w:eastAsia="Times New Roman" w:hAnsi="Arial" w:cs="Arial"/>
        </w:rPr>
        <w:t>in the case of (a)</w:t>
      </w:r>
      <w:r w:rsidR="00A66D11">
        <w:rPr>
          <w:rFonts w:ascii="Arial" w:eastAsia="Times New Roman" w:hAnsi="Arial" w:cs="Arial"/>
        </w:rPr>
        <w:t>;</w:t>
      </w:r>
      <w:r w:rsidR="0019307B">
        <w:rPr>
          <w:rFonts w:ascii="Arial" w:eastAsia="Times New Roman" w:hAnsi="Arial" w:cs="Arial"/>
        </w:rPr>
        <w:t xml:space="preserve"> and </w:t>
      </w:r>
      <w:r w:rsidR="00ED53BE" w:rsidRPr="00FE4538">
        <w:rPr>
          <w:rFonts w:ascii="Arial" w:eastAsia="Times New Roman" w:hAnsi="Arial" w:cs="Arial"/>
        </w:rPr>
        <w:t xml:space="preserve">in the sum of SR492,481.00 </w:t>
      </w:r>
      <w:r w:rsidR="0019307B">
        <w:rPr>
          <w:rFonts w:ascii="Arial" w:eastAsia="Times New Roman" w:hAnsi="Arial" w:cs="Arial"/>
        </w:rPr>
        <w:t xml:space="preserve">in the case of (b). Both parties argued on the peripheries and the technicalities but hardly on the crux of the case. </w:t>
      </w:r>
    </w:p>
    <w:p w:rsidR="00AF324E" w:rsidRDefault="00AF324E" w:rsidP="00AF324E">
      <w:pPr>
        <w:spacing w:after="0" w:line="366" w:lineRule="atLeast"/>
        <w:ind w:left="900"/>
        <w:jc w:val="both"/>
        <w:rPr>
          <w:rFonts w:ascii="Arial" w:eastAsia="Times New Roman" w:hAnsi="Arial" w:cs="Arial"/>
        </w:rPr>
      </w:pPr>
    </w:p>
    <w:p w:rsidR="00681773" w:rsidRPr="00FE4538" w:rsidRDefault="0019307B" w:rsidP="003F5C07">
      <w:pPr>
        <w:numPr>
          <w:ilvl w:val="0"/>
          <w:numId w:val="1"/>
        </w:numPr>
        <w:spacing w:after="0" w:line="366" w:lineRule="atLeast"/>
        <w:ind w:left="900" w:hanging="540"/>
        <w:jc w:val="both"/>
        <w:rPr>
          <w:rFonts w:ascii="Arial" w:eastAsia="Times New Roman" w:hAnsi="Arial" w:cs="Arial"/>
        </w:rPr>
      </w:pPr>
      <w:r>
        <w:rPr>
          <w:rFonts w:ascii="Arial" w:eastAsia="Times New Roman" w:hAnsi="Arial" w:cs="Arial"/>
        </w:rPr>
        <w:t>T</w:t>
      </w:r>
      <w:r w:rsidR="00681773">
        <w:rPr>
          <w:rFonts w:ascii="Arial" w:eastAsia="Times New Roman" w:hAnsi="Arial" w:cs="Arial"/>
        </w:rPr>
        <w:t>he appeal and the cross appeal are dismissed with costs.</w:t>
      </w:r>
      <w:r>
        <w:rPr>
          <w:rFonts w:ascii="Arial" w:eastAsia="Times New Roman" w:hAnsi="Arial" w:cs="Arial"/>
        </w:rPr>
        <w:t xml:space="preserve"> A copy of this judgment shall be filed in each of the records of SCA 83/2011 and SCA 84/2011. </w:t>
      </w:r>
    </w:p>
    <w:p w:rsidR="002B669D" w:rsidRPr="00B61CC2" w:rsidRDefault="002B669D" w:rsidP="002B669D">
      <w:pPr>
        <w:spacing w:before="120" w:line="480" w:lineRule="auto"/>
        <w:rPr>
          <w:rFonts w:ascii="Arial" w:hAnsi="Arial" w:cs="Arial"/>
          <w:b/>
        </w:rPr>
      </w:pPr>
    </w:p>
    <w:p w:rsidR="002B669D" w:rsidRPr="00B61CC2" w:rsidRDefault="002B669D" w:rsidP="002B669D">
      <w:pPr>
        <w:spacing w:before="120" w:line="480" w:lineRule="auto"/>
        <w:rPr>
          <w:rFonts w:ascii="Arial" w:hAnsi="Arial" w:cs="Arial"/>
          <w:b/>
        </w:rPr>
      </w:pPr>
      <w:r w:rsidRPr="00B61CC2">
        <w:rPr>
          <w:rFonts w:ascii="Arial" w:hAnsi="Arial" w:cs="Arial"/>
          <w:b/>
        </w:rPr>
        <w:t>S. Domah (J.A)</w:t>
      </w:r>
    </w:p>
    <w:p w:rsidR="002B669D" w:rsidRPr="00B61CC2" w:rsidRDefault="002B669D" w:rsidP="002B669D">
      <w:pPr>
        <w:spacing w:before="360" w:after="240" w:line="480" w:lineRule="auto"/>
        <w:rPr>
          <w:rFonts w:ascii="Arial" w:hAnsi="Arial" w:cs="Arial"/>
          <w:b/>
        </w:rPr>
      </w:pPr>
      <w:r w:rsidRPr="00B61CC2">
        <w:rPr>
          <w:rFonts w:ascii="Arial" w:hAnsi="Arial" w:cs="Arial"/>
          <w:b/>
        </w:rPr>
        <w:t>I concur</w:t>
      </w:r>
      <w:proofErr w:type="gramStart"/>
      <w:r w:rsidRPr="00B61CC2">
        <w:rPr>
          <w:rFonts w:ascii="Arial" w:hAnsi="Arial" w:cs="Arial"/>
          <w:b/>
        </w:rPr>
        <w:t>:.</w:t>
      </w:r>
      <w:proofErr w:type="gramEnd"/>
      <w:r w:rsidRPr="00B61CC2">
        <w:rPr>
          <w:rFonts w:ascii="Arial" w:hAnsi="Arial" w:cs="Arial"/>
          <w:b/>
        </w:rPr>
        <w:tab/>
      </w:r>
      <w:r w:rsidRPr="00B61CC2">
        <w:rPr>
          <w:rFonts w:ascii="Arial" w:hAnsi="Arial" w:cs="Arial"/>
          <w:b/>
        </w:rPr>
        <w:tab/>
      </w:r>
      <w:r w:rsidRPr="00B61CC2">
        <w:rPr>
          <w:rFonts w:ascii="Arial" w:hAnsi="Arial" w:cs="Arial"/>
          <w:b/>
        </w:rPr>
        <w:tab/>
        <w:t>………………….</w:t>
      </w:r>
      <w:r w:rsidRPr="00B61CC2">
        <w:rPr>
          <w:rFonts w:ascii="Arial" w:hAnsi="Arial" w:cs="Arial"/>
          <w:b/>
        </w:rPr>
        <w:tab/>
      </w:r>
      <w:r w:rsidRPr="00B61CC2">
        <w:rPr>
          <w:rFonts w:ascii="Arial" w:hAnsi="Arial" w:cs="Arial"/>
          <w:b/>
        </w:rPr>
        <w:tab/>
      </w:r>
      <w:r w:rsidRPr="00B61CC2">
        <w:rPr>
          <w:rFonts w:ascii="Arial" w:hAnsi="Arial" w:cs="Arial"/>
          <w:b/>
        </w:rPr>
        <w:tab/>
        <w:t xml:space="preserve">F. </w:t>
      </w:r>
      <w:proofErr w:type="spellStart"/>
      <w:r w:rsidRPr="00B61CC2">
        <w:rPr>
          <w:rFonts w:ascii="Arial" w:hAnsi="Arial" w:cs="Arial"/>
          <w:b/>
        </w:rPr>
        <w:t>MacGregor</w:t>
      </w:r>
      <w:proofErr w:type="spellEnd"/>
      <w:r w:rsidRPr="00B61CC2">
        <w:rPr>
          <w:rFonts w:ascii="Arial" w:hAnsi="Arial" w:cs="Arial"/>
          <w:b/>
        </w:rPr>
        <w:t xml:space="preserve"> (PCA)</w:t>
      </w:r>
    </w:p>
    <w:p w:rsidR="002B669D" w:rsidRPr="00B61CC2" w:rsidRDefault="002B669D" w:rsidP="002B669D">
      <w:pPr>
        <w:pStyle w:val="ListParagraph"/>
        <w:widowControl/>
        <w:autoSpaceDE/>
        <w:autoSpaceDN/>
        <w:adjustRightInd/>
        <w:spacing w:after="240" w:line="360" w:lineRule="auto"/>
        <w:ind w:left="0"/>
        <w:contextualSpacing w:val="0"/>
        <w:rPr>
          <w:rFonts w:ascii="Arial" w:hAnsi="Arial" w:cs="Arial"/>
          <w:b/>
          <w:sz w:val="22"/>
          <w:szCs w:val="22"/>
        </w:rPr>
      </w:pPr>
      <w:r w:rsidRPr="00B61CC2">
        <w:rPr>
          <w:rFonts w:ascii="Arial" w:hAnsi="Arial" w:cs="Arial"/>
          <w:b/>
          <w:sz w:val="22"/>
          <w:szCs w:val="22"/>
        </w:rPr>
        <w:t xml:space="preserve">Signed, dated and delivered at </w:t>
      </w:r>
      <w:proofErr w:type="spellStart"/>
      <w:r w:rsidRPr="00B61CC2">
        <w:rPr>
          <w:rFonts w:ascii="Arial" w:hAnsi="Arial" w:cs="Arial"/>
          <w:b/>
          <w:sz w:val="22"/>
          <w:szCs w:val="22"/>
        </w:rPr>
        <w:t>Palais</w:t>
      </w:r>
      <w:proofErr w:type="spellEnd"/>
      <w:r w:rsidRPr="00B61CC2">
        <w:rPr>
          <w:rFonts w:ascii="Arial" w:hAnsi="Arial" w:cs="Arial"/>
          <w:b/>
          <w:sz w:val="22"/>
          <w:szCs w:val="22"/>
        </w:rPr>
        <w:t xml:space="preserve"> de Justice, Ile du Port on 12 August 201</w:t>
      </w:r>
      <w:r w:rsidR="00B00175">
        <w:rPr>
          <w:rFonts w:ascii="Arial" w:hAnsi="Arial" w:cs="Arial"/>
          <w:b/>
          <w:sz w:val="22"/>
          <w:szCs w:val="22"/>
        </w:rPr>
        <w:t>6</w:t>
      </w:r>
      <w:bookmarkStart w:id="0" w:name="_GoBack"/>
      <w:bookmarkEnd w:id="0"/>
    </w:p>
    <w:p w:rsidR="002B669D" w:rsidRPr="00B61CC2" w:rsidRDefault="002B669D" w:rsidP="002B669D">
      <w:pPr>
        <w:spacing w:after="0" w:line="366" w:lineRule="atLeast"/>
        <w:ind w:left="900"/>
        <w:jc w:val="both"/>
        <w:rPr>
          <w:rFonts w:ascii="Arial" w:eastAsia="Times New Roman" w:hAnsi="Arial" w:cs="Arial"/>
        </w:rPr>
      </w:pPr>
    </w:p>
    <w:sectPr w:rsidR="002B669D" w:rsidRPr="00B61CC2" w:rsidSect="00DD28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0F" w:rsidRDefault="00D2670F" w:rsidP="00245EE6">
      <w:pPr>
        <w:spacing w:after="0" w:line="240" w:lineRule="auto"/>
      </w:pPr>
      <w:r>
        <w:separator/>
      </w:r>
    </w:p>
  </w:endnote>
  <w:endnote w:type="continuationSeparator" w:id="0">
    <w:p w:rsidR="00D2670F" w:rsidRDefault="00D2670F" w:rsidP="0024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D" w:rsidRDefault="008D5739">
    <w:pPr>
      <w:pStyle w:val="Footer"/>
      <w:jc w:val="center"/>
    </w:pPr>
    <w:r>
      <w:fldChar w:fldCharType="begin"/>
    </w:r>
    <w:r>
      <w:instrText xml:space="preserve"> PAGE   \* MERGEFORMAT </w:instrText>
    </w:r>
    <w:r>
      <w:fldChar w:fldCharType="separate"/>
    </w:r>
    <w:r w:rsidR="00B00175">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0F" w:rsidRDefault="00D2670F" w:rsidP="00245EE6">
      <w:pPr>
        <w:spacing w:after="0" w:line="240" w:lineRule="auto"/>
      </w:pPr>
      <w:r>
        <w:separator/>
      </w:r>
    </w:p>
  </w:footnote>
  <w:footnote w:type="continuationSeparator" w:id="0">
    <w:p w:rsidR="00D2670F" w:rsidRDefault="00D2670F" w:rsidP="00245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43E5"/>
    <w:multiLevelType w:val="hybridMultilevel"/>
    <w:tmpl w:val="B9941A1C"/>
    <w:lvl w:ilvl="0" w:tplc="19449338">
      <w:start w:val="1"/>
      <w:numFmt w:val="bullet"/>
      <w:lvlText w:val="•"/>
      <w:lvlJc w:val="left"/>
      <w:pPr>
        <w:tabs>
          <w:tab w:val="num" w:pos="720"/>
        </w:tabs>
        <w:ind w:left="720" w:hanging="360"/>
      </w:pPr>
      <w:rPr>
        <w:rFonts w:ascii="Arial" w:hAnsi="Arial" w:hint="default"/>
      </w:rPr>
    </w:lvl>
    <w:lvl w:ilvl="1" w:tplc="622C9856" w:tentative="1">
      <w:start w:val="1"/>
      <w:numFmt w:val="bullet"/>
      <w:lvlText w:val="•"/>
      <w:lvlJc w:val="left"/>
      <w:pPr>
        <w:tabs>
          <w:tab w:val="num" w:pos="1440"/>
        </w:tabs>
        <w:ind w:left="1440" w:hanging="360"/>
      </w:pPr>
      <w:rPr>
        <w:rFonts w:ascii="Arial" w:hAnsi="Arial" w:hint="default"/>
      </w:rPr>
    </w:lvl>
    <w:lvl w:ilvl="2" w:tplc="7FB6CB26" w:tentative="1">
      <w:start w:val="1"/>
      <w:numFmt w:val="bullet"/>
      <w:lvlText w:val="•"/>
      <w:lvlJc w:val="left"/>
      <w:pPr>
        <w:tabs>
          <w:tab w:val="num" w:pos="2160"/>
        </w:tabs>
        <w:ind w:left="2160" w:hanging="360"/>
      </w:pPr>
      <w:rPr>
        <w:rFonts w:ascii="Arial" w:hAnsi="Arial" w:hint="default"/>
      </w:rPr>
    </w:lvl>
    <w:lvl w:ilvl="3" w:tplc="044C4680" w:tentative="1">
      <w:start w:val="1"/>
      <w:numFmt w:val="bullet"/>
      <w:lvlText w:val="•"/>
      <w:lvlJc w:val="left"/>
      <w:pPr>
        <w:tabs>
          <w:tab w:val="num" w:pos="2880"/>
        </w:tabs>
        <w:ind w:left="2880" w:hanging="360"/>
      </w:pPr>
      <w:rPr>
        <w:rFonts w:ascii="Arial" w:hAnsi="Arial" w:hint="default"/>
      </w:rPr>
    </w:lvl>
    <w:lvl w:ilvl="4" w:tplc="1896B77E" w:tentative="1">
      <w:start w:val="1"/>
      <w:numFmt w:val="bullet"/>
      <w:lvlText w:val="•"/>
      <w:lvlJc w:val="left"/>
      <w:pPr>
        <w:tabs>
          <w:tab w:val="num" w:pos="3600"/>
        </w:tabs>
        <w:ind w:left="3600" w:hanging="360"/>
      </w:pPr>
      <w:rPr>
        <w:rFonts w:ascii="Arial" w:hAnsi="Arial" w:hint="default"/>
      </w:rPr>
    </w:lvl>
    <w:lvl w:ilvl="5" w:tplc="F96C2F0C" w:tentative="1">
      <w:start w:val="1"/>
      <w:numFmt w:val="bullet"/>
      <w:lvlText w:val="•"/>
      <w:lvlJc w:val="left"/>
      <w:pPr>
        <w:tabs>
          <w:tab w:val="num" w:pos="4320"/>
        </w:tabs>
        <w:ind w:left="4320" w:hanging="360"/>
      </w:pPr>
      <w:rPr>
        <w:rFonts w:ascii="Arial" w:hAnsi="Arial" w:hint="default"/>
      </w:rPr>
    </w:lvl>
    <w:lvl w:ilvl="6" w:tplc="65725A34" w:tentative="1">
      <w:start w:val="1"/>
      <w:numFmt w:val="bullet"/>
      <w:lvlText w:val="•"/>
      <w:lvlJc w:val="left"/>
      <w:pPr>
        <w:tabs>
          <w:tab w:val="num" w:pos="5040"/>
        </w:tabs>
        <w:ind w:left="5040" w:hanging="360"/>
      </w:pPr>
      <w:rPr>
        <w:rFonts w:ascii="Arial" w:hAnsi="Arial" w:hint="default"/>
      </w:rPr>
    </w:lvl>
    <w:lvl w:ilvl="7" w:tplc="140EB34A" w:tentative="1">
      <w:start w:val="1"/>
      <w:numFmt w:val="bullet"/>
      <w:lvlText w:val="•"/>
      <w:lvlJc w:val="left"/>
      <w:pPr>
        <w:tabs>
          <w:tab w:val="num" w:pos="5760"/>
        </w:tabs>
        <w:ind w:left="5760" w:hanging="360"/>
      </w:pPr>
      <w:rPr>
        <w:rFonts w:ascii="Arial" w:hAnsi="Arial" w:hint="default"/>
      </w:rPr>
    </w:lvl>
    <w:lvl w:ilvl="8" w:tplc="BD748DFE" w:tentative="1">
      <w:start w:val="1"/>
      <w:numFmt w:val="bullet"/>
      <w:lvlText w:val="•"/>
      <w:lvlJc w:val="left"/>
      <w:pPr>
        <w:tabs>
          <w:tab w:val="num" w:pos="6480"/>
        </w:tabs>
        <w:ind w:left="6480" w:hanging="360"/>
      </w:pPr>
      <w:rPr>
        <w:rFonts w:ascii="Arial" w:hAnsi="Arial" w:hint="default"/>
      </w:rPr>
    </w:lvl>
  </w:abstractNum>
  <w:abstractNum w:abstractNumId="1">
    <w:nsid w:val="2A320C14"/>
    <w:multiLevelType w:val="hybridMultilevel"/>
    <w:tmpl w:val="C7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E60BA"/>
    <w:multiLevelType w:val="hybridMultilevel"/>
    <w:tmpl w:val="0A1084C0"/>
    <w:lvl w:ilvl="0" w:tplc="57DAAFFA">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573419"/>
    <w:multiLevelType w:val="hybridMultilevel"/>
    <w:tmpl w:val="44C0084E"/>
    <w:lvl w:ilvl="0" w:tplc="0409000F">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5AE25C33"/>
    <w:multiLevelType w:val="hybridMultilevel"/>
    <w:tmpl w:val="ADC27378"/>
    <w:lvl w:ilvl="0" w:tplc="3148DD22">
      <w:start w:val="1"/>
      <w:numFmt w:val="bullet"/>
      <w:lvlText w:val="•"/>
      <w:lvlJc w:val="left"/>
      <w:pPr>
        <w:tabs>
          <w:tab w:val="num" w:pos="720"/>
        </w:tabs>
        <w:ind w:left="720" w:hanging="360"/>
      </w:pPr>
      <w:rPr>
        <w:rFonts w:ascii="Arial" w:hAnsi="Arial" w:hint="default"/>
      </w:rPr>
    </w:lvl>
    <w:lvl w:ilvl="1" w:tplc="F71475CA" w:tentative="1">
      <w:start w:val="1"/>
      <w:numFmt w:val="bullet"/>
      <w:lvlText w:val="•"/>
      <w:lvlJc w:val="left"/>
      <w:pPr>
        <w:tabs>
          <w:tab w:val="num" w:pos="1440"/>
        </w:tabs>
        <w:ind w:left="1440" w:hanging="360"/>
      </w:pPr>
      <w:rPr>
        <w:rFonts w:ascii="Arial" w:hAnsi="Arial" w:hint="default"/>
      </w:rPr>
    </w:lvl>
    <w:lvl w:ilvl="2" w:tplc="270202DE" w:tentative="1">
      <w:start w:val="1"/>
      <w:numFmt w:val="bullet"/>
      <w:lvlText w:val="•"/>
      <w:lvlJc w:val="left"/>
      <w:pPr>
        <w:tabs>
          <w:tab w:val="num" w:pos="2160"/>
        </w:tabs>
        <w:ind w:left="2160" w:hanging="360"/>
      </w:pPr>
      <w:rPr>
        <w:rFonts w:ascii="Arial" w:hAnsi="Arial" w:hint="default"/>
      </w:rPr>
    </w:lvl>
    <w:lvl w:ilvl="3" w:tplc="63566EC4" w:tentative="1">
      <w:start w:val="1"/>
      <w:numFmt w:val="bullet"/>
      <w:lvlText w:val="•"/>
      <w:lvlJc w:val="left"/>
      <w:pPr>
        <w:tabs>
          <w:tab w:val="num" w:pos="2880"/>
        </w:tabs>
        <w:ind w:left="2880" w:hanging="360"/>
      </w:pPr>
      <w:rPr>
        <w:rFonts w:ascii="Arial" w:hAnsi="Arial" w:hint="default"/>
      </w:rPr>
    </w:lvl>
    <w:lvl w:ilvl="4" w:tplc="BB88D878" w:tentative="1">
      <w:start w:val="1"/>
      <w:numFmt w:val="bullet"/>
      <w:lvlText w:val="•"/>
      <w:lvlJc w:val="left"/>
      <w:pPr>
        <w:tabs>
          <w:tab w:val="num" w:pos="3600"/>
        </w:tabs>
        <w:ind w:left="3600" w:hanging="360"/>
      </w:pPr>
      <w:rPr>
        <w:rFonts w:ascii="Arial" w:hAnsi="Arial" w:hint="default"/>
      </w:rPr>
    </w:lvl>
    <w:lvl w:ilvl="5" w:tplc="1DBC21EA" w:tentative="1">
      <w:start w:val="1"/>
      <w:numFmt w:val="bullet"/>
      <w:lvlText w:val="•"/>
      <w:lvlJc w:val="left"/>
      <w:pPr>
        <w:tabs>
          <w:tab w:val="num" w:pos="4320"/>
        </w:tabs>
        <w:ind w:left="4320" w:hanging="360"/>
      </w:pPr>
      <w:rPr>
        <w:rFonts w:ascii="Arial" w:hAnsi="Arial" w:hint="default"/>
      </w:rPr>
    </w:lvl>
    <w:lvl w:ilvl="6" w:tplc="64F8E464" w:tentative="1">
      <w:start w:val="1"/>
      <w:numFmt w:val="bullet"/>
      <w:lvlText w:val="•"/>
      <w:lvlJc w:val="left"/>
      <w:pPr>
        <w:tabs>
          <w:tab w:val="num" w:pos="5040"/>
        </w:tabs>
        <w:ind w:left="5040" w:hanging="360"/>
      </w:pPr>
      <w:rPr>
        <w:rFonts w:ascii="Arial" w:hAnsi="Arial" w:hint="default"/>
      </w:rPr>
    </w:lvl>
    <w:lvl w:ilvl="7" w:tplc="6F52265E" w:tentative="1">
      <w:start w:val="1"/>
      <w:numFmt w:val="bullet"/>
      <w:lvlText w:val="•"/>
      <w:lvlJc w:val="left"/>
      <w:pPr>
        <w:tabs>
          <w:tab w:val="num" w:pos="5760"/>
        </w:tabs>
        <w:ind w:left="5760" w:hanging="360"/>
      </w:pPr>
      <w:rPr>
        <w:rFonts w:ascii="Arial" w:hAnsi="Arial" w:hint="default"/>
      </w:rPr>
    </w:lvl>
    <w:lvl w:ilvl="8" w:tplc="4BEAE4E6" w:tentative="1">
      <w:start w:val="1"/>
      <w:numFmt w:val="bullet"/>
      <w:lvlText w:val="•"/>
      <w:lvlJc w:val="left"/>
      <w:pPr>
        <w:tabs>
          <w:tab w:val="num" w:pos="6480"/>
        </w:tabs>
        <w:ind w:left="6480" w:hanging="360"/>
      </w:pPr>
      <w:rPr>
        <w:rFonts w:ascii="Arial" w:hAnsi="Arial" w:hint="default"/>
      </w:rPr>
    </w:lvl>
  </w:abstractNum>
  <w:abstractNum w:abstractNumId="5">
    <w:nsid w:val="70332F2E"/>
    <w:multiLevelType w:val="hybridMultilevel"/>
    <w:tmpl w:val="5F4C458E"/>
    <w:lvl w:ilvl="0" w:tplc="D83AB206">
      <w:start w:val="1"/>
      <w:numFmt w:val="bullet"/>
      <w:lvlText w:val="•"/>
      <w:lvlJc w:val="left"/>
      <w:pPr>
        <w:tabs>
          <w:tab w:val="num" w:pos="720"/>
        </w:tabs>
        <w:ind w:left="720" w:hanging="360"/>
      </w:pPr>
      <w:rPr>
        <w:rFonts w:ascii="Arial" w:hAnsi="Arial" w:hint="default"/>
      </w:rPr>
    </w:lvl>
    <w:lvl w:ilvl="1" w:tplc="FC5E5248" w:tentative="1">
      <w:start w:val="1"/>
      <w:numFmt w:val="bullet"/>
      <w:lvlText w:val="•"/>
      <w:lvlJc w:val="left"/>
      <w:pPr>
        <w:tabs>
          <w:tab w:val="num" w:pos="1440"/>
        </w:tabs>
        <w:ind w:left="1440" w:hanging="360"/>
      </w:pPr>
      <w:rPr>
        <w:rFonts w:ascii="Arial" w:hAnsi="Arial" w:hint="default"/>
      </w:rPr>
    </w:lvl>
    <w:lvl w:ilvl="2" w:tplc="2E26C000" w:tentative="1">
      <w:start w:val="1"/>
      <w:numFmt w:val="bullet"/>
      <w:lvlText w:val="•"/>
      <w:lvlJc w:val="left"/>
      <w:pPr>
        <w:tabs>
          <w:tab w:val="num" w:pos="2160"/>
        </w:tabs>
        <w:ind w:left="2160" w:hanging="360"/>
      </w:pPr>
      <w:rPr>
        <w:rFonts w:ascii="Arial" w:hAnsi="Arial" w:hint="default"/>
      </w:rPr>
    </w:lvl>
    <w:lvl w:ilvl="3" w:tplc="578289EE" w:tentative="1">
      <w:start w:val="1"/>
      <w:numFmt w:val="bullet"/>
      <w:lvlText w:val="•"/>
      <w:lvlJc w:val="left"/>
      <w:pPr>
        <w:tabs>
          <w:tab w:val="num" w:pos="2880"/>
        </w:tabs>
        <w:ind w:left="2880" w:hanging="360"/>
      </w:pPr>
      <w:rPr>
        <w:rFonts w:ascii="Arial" w:hAnsi="Arial" w:hint="default"/>
      </w:rPr>
    </w:lvl>
    <w:lvl w:ilvl="4" w:tplc="06CC0F54" w:tentative="1">
      <w:start w:val="1"/>
      <w:numFmt w:val="bullet"/>
      <w:lvlText w:val="•"/>
      <w:lvlJc w:val="left"/>
      <w:pPr>
        <w:tabs>
          <w:tab w:val="num" w:pos="3600"/>
        </w:tabs>
        <w:ind w:left="3600" w:hanging="360"/>
      </w:pPr>
      <w:rPr>
        <w:rFonts w:ascii="Arial" w:hAnsi="Arial" w:hint="default"/>
      </w:rPr>
    </w:lvl>
    <w:lvl w:ilvl="5" w:tplc="7DC212A0" w:tentative="1">
      <w:start w:val="1"/>
      <w:numFmt w:val="bullet"/>
      <w:lvlText w:val="•"/>
      <w:lvlJc w:val="left"/>
      <w:pPr>
        <w:tabs>
          <w:tab w:val="num" w:pos="4320"/>
        </w:tabs>
        <w:ind w:left="4320" w:hanging="360"/>
      </w:pPr>
      <w:rPr>
        <w:rFonts w:ascii="Arial" w:hAnsi="Arial" w:hint="default"/>
      </w:rPr>
    </w:lvl>
    <w:lvl w:ilvl="6" w:tplc="C2E4260A" w:tentative="1">
      <w:start w:val="1"/>
      <w:numFmt w:val="bullet"/>
      <w:lvlText w:val="•"/>
      <w:lvlJc w:val="left"/>
      <w:pPr>
        <w:tabs>
          <w:tab w:val="num" w:pos="5040"/>
        </w:tabs>
        <w:ind w:left="5040" w:hanging="360"/>
      </w:pPr>
      <w:rPr>
        <w:rFonts w:ascii="Arial" w:hAnsi="Arial" w:hint="default"/>
      </w:rPr>
    </w:lvl>
    <w:lvl w:ilvl="7" w:tplc="C0AC14A8" w:tentative="1">
      <w:start w:val="1"/>
      <w:numFmt w:val="bullet"/>
      <w:lvlText w:val="•"/>
      <w:lvlJc w:val="left"/>
      <w:pPr>
        <w:tabs>
          <w:tab w:val="num" w:pos="5760"/>
        </w:tabs>
        <w:ind w:left="5760" w:hanging="360"/>
      </w:pPr>
      <w:rPr>
        <w:rFonts w:ascii="Arial" w:hAnsi="Arial" w:hint="default"/>
      </w:rPr>
    </w:lvl>
    <w:lvl w:ilvl="8" w:tplc="D68C7734" w:tentative="1">
      <w:start w:val="1"/>
      <w:numFmt w:val="bullet"/>
      <w:lvlText w:val="•"/>
      <w:lvlJc w:val="left"/>
      <w:pPr>
        <w:tabs>
          <w:tab w:val="num" w:pos="6480"/>
        </w:tabs>
        <w:ind w:left="6480" w:hanging="360"/>
      </w:pPr>
      <w:rPr>
        <w:rFonts w:ascii="Arial" w:hAnsi="Arial" w:hint="default"/>
      </w:rPr>
    </w:lvl>
  </w:abstractNum>
  <w:abstractNum w:abstractNumId="6">
    <w:nsid w:val="72E75545"/>
    <w:multiLevelType w:val="hybridMultilevel"/>
    <w:tmpl w:val="31E2FB5E"/>
    <w:lvl w:ilvl="0" w:tplc="EB7CAA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3FBF"/>
    <w:rsid w:val="0000296B"/>
    <w:rsid w:val="000039BB"/>
    <w:rsid w:val="00005FF9"/>
    <w:rsid w:val="000070D8"/>
    <w:rsid w:val="000248D2"/>
    <w:rsid w:val="00061AFE"/>
    <w:rsid w:val="00066FE3"/>
    <w:rsid w:val="0008739B"/>
    <w:rsid w:val="00095199"/>
    <w:rsid w:val="000B529A"/>
    <w:rsid w:val="000B6F8A"/>
    <w:rsid w:val="000C383E"/>
    <w:rsid w:val="000C6BB5"/>
    <w:rsid w:val="000E774B"/>
    <w:rsid w:val="000F0FAC"/>
    <w:rsid w:val="000F4C7C"/>
    <w:rsid w:val="001103A1"/>
    <w:rsid w:val="001172B6"/>
    <w:rsid w:val="0013748E"/>
    <w:rsid w:val="00146539"/>
    <w:rsid w:val="00191ED2"/>
    <w:rsid w:val="0019307B"/>
    <w:rsid w:val="001A3234"/>
    <w:rsid w:val="001A6212"/>
    <w:rsid w:val="001B6DDB"/>
    <w:rsid w:val="001C2135"/>
    <w:rsid w:val="001C529C"/>
    <w:rsid w:val="001D4581"/>
    <w:rsid w:val="001D70E2"/>
    <w:rsid w:val="001E1EED"/>
    <w:rsid w:val="001E6A92"/>
    <w:rsid w:val="001F5040"/>
    <w:rsid w:val="00200F8C"/>
    <w:rsid w:val="00204FB7"/>
    <w:rsid w:val="00207448"/>
    <w:rsid w:val="00212D45"/>
    <w:rsid w:val="00222B32"/>
    <w:rsid w:val="00232419"/>
    <w:rsid w:val="00237973"/>
    <w:rsid w:val="00243A6A"/>
    <w:rsid w:val="00244E68"/>
    <w:rsid w:val="00245EE6"/>
    <w:rsid w:val="00253C03"/>
    <w:rsid w:val="002566CB"/>
    <w:rsid w:val="00273655"/>
    <w:rsid w:val="00273760"/>
    <w:rsid w:val="002906CE"/>
    <w:rsid w:val="00295CF4"/>
    <w:rsid w:val="002A552D"/>
    <w:rsid w:val="002B669D"/>
    <w:rsid w:val="002C4C6A"/>
    <w:rsid w:val="002C5DE5"/>
    <w:rsid w:val="002D75A6"/>
    <w:rsid w:val="002E2CB3"/>
    <w:rsid w:val="002E6959"/>
    <w:rsid w:val="002E7A6A"/>
    <w:rsid w:val="002F73B2"/>
    <w:rsid w:val="002F7B48"/>
    <w:rsid w:val="003013B2"/>
    <w:rsid w:val="003117BD"/>
    <w:rsid w:val="00327B2F"/>
    <w:rsid w:val="003505C2"/>
    <w:rsid w:val="00350E20"/>
    <w:rsid w:val="00354A2F"/>
    <w:rsid w:val="0036326B"/>
    <w:rsid w:val="003673DA"/>
    <w:rsid w:val="00393682"/>
    <w:rsid w:val="00394FE0"/>
    <w:rsid w:val="003A0C09"/>
    <w:rsid w:val="003A705B"/>
    <w:rsid w:val="003B0B06"/>
    <w:rsid w:val="003B61E9"/>
    <w:rsid w:val="003C7EB0"/>
    <w:rsid w:val="003E746A"/>
    <w:rsid w:val="003F147C"/>
    <w:rsid w:val="003F5C07"/>
    <w:rsid w:val="003F69EB"/>
    <w:rsid w:val="00400A41"/>
    <w:rsid w:val="00400EFA"/>
    <w:rsid w:val="004012E5"/>
    <w:rsid w:val="004016BF"/>
    <w:rsid w:val="00402D53"/>
    <w:rsid w:val="00410BE0"/>
    <w:rsid w:val="004142EE"/>
    <w:rsid w:val="004146CB"/>
    <w:rsid w:val="00415E8F"/>
    <w:rsid w:val="00417969"/>
    <w:rsid w:val="00436F1B"/>
    <w:rsid w:val="0044220E"/>
    <w:rsid w:val="00442EA0"/>
    <w:rsid w:val="00446DDD"/>
    <w:rsid w:val="004705C7"/>
    <w:rsid w:val="00490DE2"/>
    <w:rsid w:val="00495D00"/>
    <w:rsid w:val="004A0A26"/>
    <w:rsid w:val="004A238F"/>
    <w:rsid w:val="004A3CD6"/>
    <w:rsid w:val="004B1D0A"/>
    <w:rsid w:val="004B2F3C"/>
    <w:rsid w:val="004B3FCA"/>
    <w:rsid w:val="004B55AB"/>
    <w:rsid w:val="004C0314"/>
    <w:rsid w:val="004C0344"/>
    <w:rsid w:val="004F09C9"/>
    <w:rsid w:val="004F5F71"/>
    <w:rsid w:val="004F76D4"/>
    <w:rsid w:val="00506B7E"/>
    <w:rsid w:val="0051450E"/>
    <w:rsid w:val="00517020"/>
    <w:rsid w:val="00517045"/>
    <w:rsid w:val="00520320"/>
    <w:rsid w:val="005228A0"/>
    <w:rsid w:val="00527CD6"/>
    <w:rsid w:val="00536A59"/>
    <w:rsid w:val="005428E5"/>
    <w:rsid w:val="00562E8A"/>
    <w:rsid w:val="0056468C"/>
    <w:rsid w:val="00575A26"/>
    <w:rsid w:val="005E3C74"/>
    <w:rsid w:val="0060252B"/>
    <w:rsid w:val="0060505C"/>
    <w:rsid w:val="00641237"/>
    <w:rsid w:val="00653151"/>
    <w:rsid w:val="006539DD"/>
    <w:rsid w:val="00654A06"/>
    <w:rsid w:val="00664AF2"/>
    <w:rsid w:val="0066635A"/>
    <w:rsid w:val="0066648A"/>
    <w:rsid w:val="0066738F"/>
    <w:rsid w:val="00681773"/>
    <w:rsid w:val="006824FE"/>
    <w:rsid w:val="006A0C06"/>
    <w:rsid w:val="006B5D4E"/>
    <w:rsid w:val="006D4207"/>
    <w:rsid w:val="006D71FE"/>
    <w:rsid w:val="006E3216"/>
    <w:rsid w:val="006F0454"/>
    <w:rsid w:val="006F67AD"/>
    <w:rsid w:val="00703757"/>
    <w:rsid w:val="00704105"/>
    <w:rsid w:val="007208B8"/>
    <w:rsid w:val="00721770"/>
    <w:rsid w:val="00723FBF"/>
    <w:rsid w:val="00741CE2"/>
    <w:rsid w:val="00743CD0"/>
    <w:rsid w:val="007440B2"/>
    <w:rsid w:val="0074474A"/>
    <w:rsid w:val="007779B6"/>
    <w:rsid w:val="007A550D"/>
    <w:rsid w:val="007A6630"/>
    <w:rsid w:val="007B7B99"/>
    <w:rsid w:val="007C4F2C"/>
    <w:rsid w:val="007D20E0"/>
    <w:rsid w:val="007D2536"/>
    <w:rsid w:val="007D5A8C"/>
    <w:rsid w:val="007E65EA"/>
    <w:rsid w:val="007F2C02"/>
    <w:rsid w:val="00802C21"/>
    <w:rsid w:val="008350A0"/>
    <w:rsid w:val="0083636C"/>
    <w:rsid w:val="00837939"/>
    <w:rsid w:val="008426A2"/>
    <w:rsid w:val="00847862"/>
    <w:rsid w:val="00852720"/>
    <w:rsid w:val="00856846"/>
    <w:rsid w:val="00861292"/>
    <w:rsid w:val="008708B7"/>
    <w:rsid w:val="008726FA"/>
    <w:rsid w:val="00873D9B"/>
    <w:rsid w:val="00876392"/>
    <w:rsid w:val="008A36E1"/>
    <w:rsid w:val="008D5739"/>
    <w:rsid w:val="008E38D2"/>
    <w:rsid w:val="008E3D63"/>
    <w:rsid w:val="008F6224"/>
    <w:rsid w:val="0090070B"/>
    <w:rsid w:val="009011B0"/>
    <w:rsid w:val="009125DA"/>
    <w:rsid w:val="00942185"/>
    <w:rsid w:val="00946FF1"/>
    <w:rsid w:val="00947122"/>
    <w:rsid w:val="00950CC8"/>
    <w:rsid w:val="009571CD"/>
    <w:rsid w:val="00970E1E"/>
    <w:rsid w:val="009769FA"/>
    <w:rsid w:val="00994A47"/>
    <w:rsid w:val="009A2E46"/>
    <w:rsid w:val="009A569A"/>
    <w:rsid w:val="009A629B"/>
    <w:rsid w:val="009B63CC"/>
    <w:rsid w:val="009C76E5"/>
    <w:rsid w:val="009C79E7"/>
    <w:rsid w:val="00A00601"/>
    <w:rsid w:val="00A016F4"/>
    <w:rsid w:val="00A04514"/>
    <w:rsid w:val="00A05EF7"/>
    <w:rsid w:val="00A11789"/>
    <w:rsid w:val="00A13BEF"/>
    <w:rsid w:val="00A14B19"/>
    <w:rsid w:val="00A24275"/>
    <w:rsid w:val="00A469B1"/>
    <w:rsid w:val="00A471BF"/>
    <w:rsid w:val="00A554AE"/>
    <w:rsid w:val="00A5698C"/>
    <w:rsid w:val="00A602B5"/>
    <w:rsid w:val="00A66D11"/>
    <w:rsid w:val="00A72D9F"/>
    <w:rsid w:val="00A750C4"/>
    <w:rsid w:val="00A85401"/>
    <w:rsid w:val="00A95562"/>
    <w:rsid w:val="00A97AA3"/>
    <w:rsid w:val="00AA6112"/>
    <w:rsid w:val="00AA73D1"/>
    <w:rsid w:val="00AB5194"/>
    <w:rsid w:val="00AC3402"/>
    <w:rsid w:val="00AC3670"/>
    <w:rsid w:val="00AD2484"/>
    <w:rsid w:val="00AE0A47"/>
    <w:rsid w:val="00AE1EC4"/>
    <w:rsid w:val="00AF324E"/>
    <w:rsid w:val="00B00175"/>
    <w:rsid w:val="00B002DC"/>
    <w:rsid w:val="00B00FED"/>
    <w:rsid w:val="00B0275D"/>
    <w:rsid w:val="00B124AB"/>
    <w:rsid w:val="00B14AF3"/>
    <w:rsid w:val="00B52E08"/>
    <w:rsid w:val="00B5726F"/>
    <w:rsid w:val="00B61CC2"/>
    <w:rsid w:val="00B63740"/>
    <w:rsid w:val="00B63A06"/>
    <w:rsid w:val="00B70A3A"/>
    <w:rsid w:val="00B729E5"/>
    <w:rsid w:val="00B9117F"/>
    <w:rsid w:val="00B97291"/>
    <w:rsid w:val="00BD022E"/>
    <w:rsid w:val="00BD4F9F"/>
    <w:rsid w:val="00BF74AC"/>
    <w:rsid w:val="00C229E3"/>
    <w:rsid w:val="00C23C3C"/>
    <w:rsid w:val="00C36028"/>
    <w:rsid w:val="00C46865"/>
    <w:rsid w:val="00C53E67"/>
    <w:rsid w:val="00C56A16"/>
    <w:rsid w:val="00C71A40"/>
    <w:rsid w:val="00C7465E"/>
    <w:rsid w:val="00C81E50"/>
    <w:rsid w:val="00C86185"/>
    <w:rsid w:val="00C86C33"/>
    <w:rsid w:val="00CA561A"/>
    <w:rsid w:val="00CA60F3"/>
    <w:rsid w:val="00CB31FF"/>
    <w:rsid w:val="00CC1DD4"/>
    <w:rsid w:val="00CC6F8E"/>
    <w:rsid w:val="00CD7BF0"/>
    <w:rsid w:val="00CE39B4"/>
    <w:rsid w:val="00CF1BAA"/>
    <w:rsid w:val="00CF22A5"/>
    <w:rsid w:val="00D06D40"/>
    <w:rsid w:val="00D208A3"/>
    <w:rsid w:val="00D2670F"/>
    <w:rsid w:val="00D26F46"/>
    <w:rsid w:val="00D36F5C"/>
    <w:rsid w:val="00D43869"/>
    <w:rsid w:val="00D518A0"/>
    <w:rsid w:val="00D54317"/>
    <w:rsid w:val="00D5580A"/>
    <w:rsid w:val="00D673F4"/>
    <w:rsid w:val="00D750AB"/>
    <w:rsid w:val="00D76BD7"/>
    <w:rsid w:val="00D77D3C"/>
    <w:rsid w:val="00D875D2"/>
    <w:rsid w:val="00D95D7F"/>
    <w:rsid w:val="00DB2F3B"/>
    <w:rsid w:val="00DC4C8F"/>
    <w:rsid w:val="00DC5354"/>
    <w:rsid w:val="00DC7256"/>
    <w:rsid w:val="00DD2817"/>
    <w:rsid w:val="00DD30AE"/>
    <w:rsid w:val="00DE3553"/>
    <w:rsid w:val="00E068DA"/>
    <w:rsid w:val="00E17A28"/>
    <w:rsid w:val="00E24062"/>
    <w:rsid w:val="00E31DBA"/>
    <w:rsid w:val="00E34565"/>
    <w:rsid w:val="00E34606"/>
    <w:rsid w:val="00E37EC9"/>
    <w:rsid w:val="00E41692"/>
    <w:rsid w:val="00E466D5"/>
    <w:rsid w:val="00E6664D"/>
    <w:rsid w:val="00E764AD"/>
    <w:rsid w:val="00E86FBD"/>
    <w:rsid w:val="00E9077E"/>
    <w:rsid w:val="00EB122F"/>
    <w:rsid w:val="00EB741E"/>
    <w:rsid w:val="00ED53BE"/>
    <w:rsid w:val="00ED719D"/>
    <w:rsid w:val="00EF5BE4"/>
    <w:rsid w:val="00F21091"/>
    <w:rsid w:val="00F30185"/>
    <w:rsid w:val="00F441DB"/>
    <w:rsid w:val="00F51281"/>
    <w:rsid w:val="00F51E84"/>
    <w:rsid w:val="00F62E0B"/>
    <w:rsid w:val="00F6784B"/>
    <w:rsid w:val="00F74DCD"/>
    <w:rsid w:val="00F81FB0"/>
    <w:rsid w:val="00F91E93"/>
    <w:rsid w:val="00FA68F2"/>
    <w:rsid w:val="00FB2E72"/>
    <w:rsid w:val="00FC648C"/>
    <w:rsid w:val="00FD5F36"/>
    <w:rsid w:val="00FE4538"/>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B8E25-7227-41FE-B4B3-D63B4157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FBF"/>
    <w:rPr>
      <w:color w:val="0000FF"/>
      <w:u w:val="single"/>
    </w:rPr>
  </w:style>
  <w:style w:type="paragraph" w:styleId="ListParagraph">
    <w:name w:val="List Paragraph"/>
    <w:basedOn w:val="Normal"/>
    <w:uiPriority w:val="34"/>
    <w:qFormat/>
    <w:rsid w:val="0087639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rsid w:val="00876392"/>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semiHidden/>
    <w:rsid w:val="00876392"/>
    <w:rPr>
      <w:rFonts w:ascii="Times New Roman" w:eastAsia="Calibri" w:hAnsi="Times New Roman" w:cs="Times New Roman"/>
      <w:sz w:val="20"/>
      <w:szCs w:val="20"/>
      <w:lang w:val="en-GB"/>
    </w:rPr>
  </w:style>
  <w:style w:type="character" w:styleId="Strong">
    <w:name w:val="Strong"/>
    <w:basedOn w:val="DefaultParagraphFont"/>
    <w:uiPriority w:val="22"/>
    <w:qFormat/>
    <w:rsid w:val="00876392"/>
    <w:rPr>
      <w:b/>
      <w:bCs/>
    </w:rPr>
  </w:style>
  <w:style w:type="character" w:customStyle="1" w:styleId="apple-converted-space">
    <w:name w:val="apple-converted-space"/>
    <w:basedOn w:val="DefaultParagraphFont"/>
    <w:rsid w:val="00876392"/>
  </w:style>
  <w:style w:type="paragraph" w:styleId="NormalWeb">
    <w:name w:val="Normal (Web)"/>
    <w:basedOn w:val="Normal"/>
    <w:uiPriority w:val="99"/>
    <w:semiHidden/>
    <w:unhideWhenUsed/>
    <w:rsid w:val="007D5A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5A8C"/>
    <w:rPr>
      <w:i/>
      <w:iCs/>
    </w:rPr>
  </w:style>
  <w:style w:type="paragraph" w:styleId="NoSpacing">
    <w:name w:val="No Spacing"/>
    <w:uiPriority w:val="1"/>
    <w:qFormat/>
    <w:rsid w:val="00942185"/>
    <w:pPr>
      <w:spacing w:after="0" w:line="240" w:lineRule="auto"/>
    </w:pPr>
  </w:style>
  <w:style w:type="paragraph" w:styleId="BalloonText">
    <w:name w:val="Balloon Text"/>
    <w:basedOn w:val="Normal"/>
    <w:link w:val="BalloonTextChar"/>
    <w:uiPriority w:val="99"/>
    <w:semiHidden/>
    <w:unhideWhenUsed/>
    <w:rsid w:val="00AF3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627">
      <w:bodyDiv w:val="1"/>
      <w:marLeft w:val="0"/>
      <w:marRight w:val="0"/>
      <w:marTop w:val="0"/>
      <w:marBottom w:val="0"/>
      <w:divBdr>
        <w:top w:val="none" w:sz="0" w:space="0" w:color="auto"/>
        <w:left w:val="none" w:sz="0" w:space="0" w:color="auto"/>
        <w:bottom w:val="none" w:sz="0" w:space="0" w:color="auto"/>
        <w:right w:val="none" w:sz="0" w:space="0" w:color="auto"/>
      </w:divBdr>
      <w:divsChild>
        <w:div w:id="1679503714">
          <w:marLeft w:val="547"/>
          <w:marRight w:val="0"/>
          <w:marTop w:val="154"/>
          <w:marBottom w:val="0"/>
          <w:divBdr>
            <w:top w:val="none" w:sz="0" w:space="0" w:color="auto"/>
            <w:left w:val="none" w:sz="0" w:space="0" w:color="auto"/>
            <w:bottom w:val="none" w:sz="0" w:space="0" w:color="auto"/>
            <w:right w:val="none" w:sz="0" w:space="0" w:color="auto"/>
          </w:divBdr>
        </w:div>
      </w:divsChild>
    </w:div>
    <w:div w:id="436677473">
      <w:bodyDiv w:val="1"/>
      <w:marLeft w:val="0"/>
      <w:marRight w:val="0"/>
      <w:marTop w:val="0"/>
      <w:marBottom w:val="0"/>
      <w:divBdr>
        <w:top w:val="none" w:sz="0" w:space="0" w:color="auto"/>
        <w:left w:val="none" w:sz="0" w:space="0" w:color="auto"/>
        <w:bottom w:val="none" w:sz="0" w:space="0" w:color="auto"/>
        <w:right w:val="none" w:sz="0" w:space="0" w:color="auto"/>
      </w:divBdr>
      <w:divsChild>
        <w:div w:id="1135416581">
          <w:marLeft w:val="547"/>
          <w:marRight w:val="0"/>
          <w:marTop w:val="120"/>
          <w:marBottom w:val="0"/>
          <w:divBdr>
            <w:top w:val="none" w:sz="0" w:space="0" w:color="auto"/>
            <w:left w:val="none" w:sz="0" w:space="0" w:color="auto"/>
            <w:bottom w:val="none" w:sz="0" w:space="0" w:color="auto"/>
            <w:right w:val="none" w:sz="0" w:space="0" w:color="auto"/>
          </w:divBdr>
        </w:div>
        <w:div w:id="1580746796">
          <w:marLeft w:val="547"/>
          <w:marRight w:val="0"/>
          <w:marTop w:val="120"/>
          <w:marBottom w:val="0"/>
          <w:divBdr>
            <w:top w:val="none" w:sz="0" w:space="0" w:color="auto"/>
            <w:left w:val="none" w:sz="0" w:space="0" w:color="auto"/>
            <w:bottom w:val="none" w:sz="0" w:space="0" w:color="auto"/>
            <w:right w:val="none" w:sz="0" w:space="0" w:color="auto"/>
          </w:divBdr>
        </w:div>
        <w:div w:id="1593318409">
          <w:marLeft w:val="547"/>
          <w:marRight w:val="0"/>
          <w:marTop w:val="120"/>
          <w:marBottom w:val="0"/>
          <w:divBdr>
            <w:top w:val="none" w:sz="0" w:space="0" w:color="auto"/>
            <w:left w:val="none" w:sz="0" w:space="0" w:color="auto"/>
            <w:bottom w:val="none" w:sz="0" w:space="0" w:color="auto"/>
            <w:right w:val="none" w:sz="0" w:space="0" w:color="auto"/>
          </w:divBdr>
        </w:div>
      </w:divsChild>
    </w:div>
    <w:div w:id="925502953">
      <w:bodyDiv w:val="1"/>
      <w:marLeft w:val="0"/>
      <w:marRight w:val="0"/>
      <w:marTop w:val="0"/>
      <w:marBottom w:val="0"/>
      <w:divBdr>
        <w:top w:val="none" w:sz="0" w:space="0" w:color="auto"/>
        <w:left w:val="none" w:sz="0" w:space="0" w:color="auto"/>
        <w:bottom w:val="none" w:sz="0" w:space="0" w:color="auto"/>
        <w:right w:val="none" w:sz="0" w:space="0" w:color="auto"/>
      </w:divBdr>
      <w:divsChild>
        <w:div w:id="159285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384180">
      <w:bodyDiv w:val="1"/>
      <w:marLeft w:val="0"/>
      <w:marRight w:val="0"/>
      <w:marTop w:val="0"/>
      <w:marBottom w:val="0"/>
      <w:divBdr>
        <w:top w:val="none" w:sz="0" w:space="0" w:color="auto"/>
        <w:left w:val="none" w:sz="0" w:space="0" w:color="auto"/>
        <w:bottom w:val="none" w:sz="0" w:space="0" w:color="auto"/>
        <w:right w:val="none" w:sz="0" w:space="0" w:color="auto"/>
      </w:divBdr>
    </w:div>
    <w:div w:id="1185482995">
      <w:bodyDiv w:val="1"/>
      <w:marLeft w:val="0"/>
      <w:marRight w:val="0"/>
      <w:marTop w:val="0"/>
      <w:marBottom w:val="0"/>
      <w:divBdr>
        <w:top w:val="none" w:sz="0" w:space="0" w:color="auto"/>
        <w:left w:val="none" w:sz="0" w:space="0" w:color="auto"/>
        <w:bottom w:val="none" w:sz="0" w:space="0" w:color="auto"/>
        <w:right w:val="none" w:sz="0" w:space="0" w:color="auto"/>
      </w:divBdr>
      <w:divsChild>
        <w:div w:id="1701082892">
          <w:marLeft w:val="547"/>
          <w:marRight w:val="0"/>
          <w:marTop w:val="144"/>
          <w:marBottom w:val="0"/>
          <w:divBdr>
            <w:top w:val="none" w:sz="0" w:space="0" w:color="auto"/>
            <w:left w:val="none" w:sz="0" w:space="0" w:color="auto"/>
            <w:bottom w:val="none" w:sz="0" w:space="0" w:color="auto"/>
            <w:right w:val="none" w:sz="0" w:space="0" w:color="auto"/>
          </w:divBdr>
        </w:div>
        <w:div w:id="94542465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iankanoon.org/doc/9371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diankanoon.org/doc/10515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diankanoon.org/doc/1371121/" TargetMode="External"/><Relationship Id="rId4" Type="http://schemas.openxmlformats.org/officeDocument/2006/relationships/webSettings" Target="webSettings.xml"/><Relationship Id="rId9" Type="http://schemas.openxmlformats.org/officeDocument/2006/relationships/hyperlink" Target="http://indiankanoon.org/doc/130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Marie-Claire Julie</cp:lastModifiedBy>
  <cp:revision>9</cp:revision>
  <cp:lastPrinted>2016-08-08T06:00:00Z</cp:lastPrinted>
  <dcterms:created xsi:type="dcterms:W3CDTF">2016-08-04T06:55:00Z</dcterms:created>
  <dcterms:modified xsi:type="dcterms:W3CDTF">2016-08-22T07:16:00Z</dcterms:modified>
</cp:coreProperties>
</file>